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23D79" w14:textId="77777777" w:rsidR="0007139F" w:rsidRDefault="0007139F" w:rsidP="0007139F">
      <w:pPr>
        <w:jc w:val="center"/>
        <w:rPr>
          <w:rFonts w:ascii="Trade Gothic LT Std Light" w:eastAsiaTheme="minorHAnsi" w:hAnsi="Trade Gothic LT Std Light" w:cstheme="minorBidi"/>
          <w:b/>
          <w:sz w:val="18"/>
          <w:szCs w:val="18"/>
          <w:u w:val="single"/>
          <w:lang w:eastAsia="en-US"/>
        </w:rPr>
      </w:pPr>
      <w:r>
        <w:rPr>
          <w:rFonts w:ascii="Trade Gothic LT Std Light" w:eastAsiaTheme="minorHAnsi" w:hAnsi="Trade Gothic LT Std Light" w:cstheme="minorBidi"/>
          <w:b/>
          <w:sz w:val="18"/>
          <w:szCs w:val="18"/>
          <w:u w:val="single"/>
          <w:lang w:eastAsia="en-US"/>
        </w:rPr>
        <w:t>ATTO DI INFORMAZIONE EX ART. 13 DEL REGOLAMENTO UE N. 2016/679</w:t>
      </w:r>
    </w:p>
    <w:p w14:paraId="6F6D1AD4" w14:textId="08F0ABD0" w:rsidR="0007139F" w:rsidRPr="00580B3A" w:rsidRDefault="0007139F" w:rsidP="0007139F">
      <w:pPr>
        <w:jc w:val="center"/>
        <w:rPr>
          <w:rFonts w:ascii="Trade Gothic LT Std Light" w:eastAsiaTheme="minorHAnsi" w:hAnsi="Trade Gothic LT Std Light" w:cstheme="minorBidi"/>
          <w:b/>
          <w:bCs/>
          <w:i/>
          <w:iCs/>
          <w:sz w:val="18"/>
          <w:szCs w:val="18"/>
          <w:highlight w:val="green"/>
          <w:lang w:eastAsia="en-US"/>
        </w:rPr>
      </w:pPr>
      <w:r w:rsidRPr="00580B3A">
        <w:rPr>
          <w:rFonts w:ascii="Trade Gothic LT Std Light" w:eastAsiaTheme="minorHAnsi" w:hAnsi="Trade Gothic LT Std Light" w:cstheme="minorBidi"/>
          <w:b/>
          <w:bCs/>
          <w:i/>
          <w:iCs/>
          <w:sz w:val="18"/>
          <w:szCs w:val="18"/>
          <w:highlight w:val="green"/>
          <w:lang w:eastAsia="en-US"/>
        </w:rPr>
        <w:t xml:space="preserve">– </w:t>
      </w:r>
      <w:r>
        <w:rPr>
          <w:rFonts w:ascii="Trade Gothic LT Std Light" w:eastAsiaTheme="minorHAnsi" w:hAnsi="Trade Gothic LT Std Light" w:cstheme="minorBidi"/>
          <w:b/>
          <w:bCs/>
          <w:i/>
          <w:iCs/>
          <w:sz w:val="18"/>
          <w:szCs w:val="18"/>
          <w:highlight w:val="green"/>
          <w:lang w:eastAsia="en-US"/>
        </w:rPr>
        <w:t>SITO INTERNET</w:t>
      </w:r>
      <w:r w:rsidRPr="00580B3A">
        <w:rPr>
          <w:rFonts w:ascii="Trade Gothic LT Std Light" w:eastAsiaTheme="minorHAnsi" w:hAnsi="Trade Gothic LT Std Light" w:cstheme="minorBidi"/>
          <w:b/>
          <w:bCs/>
          <w:i/>
          <w:iCs/>
          <w:sz w:val="18"/>
          <w:szCs w:val="18"/>
          <w:highlight w:val="green"/>
          <w:lang w:eastAsia="en-US"/>
        </w:rPr>
        <w:t xml:space="preserve"> – </w:t>
      </w:r>
    </w:p>
    <w:p w14:paraId="47AB28FB" w14:textId="77777777" w:rsidR="0007139F" w:rsidRDefault="0007139F" w:rsidP="0007139F">
      <w:pPr>
        <w:jc w:val="both"/>
        <w:rPr>
          <w:rFonts w:ascii="Trade Gothic LT Std Light" w:hAnsi="Trade Gothic LT Std Light"/>
          <w:b/>
          <w:sz w:val="18"/>
          <w:szCs w:val="18"/>
        </w:rPr>
      </w:pPr>
    </w:p>
    <w:p w14:paraId="0C5009AA" w14:textId="2F1EA7E8" w:rsidR="0007139F" w:rsidRPr="0083271C" w:rsidRDefault="0026529D" w:rsidP="0007139F">
      <w:pPr>
        <w:jc w:val="both"/>
        <w:rPr>
          <w:rFonts w:ascii="Trade Gothic LT Std Light" w:hAnsi="Trade Gothic LT Std Light"/>
          <w:b/>
          <w:sz w:val="18"/>
          <w:szCs w:val="18"/>
        </w:rPr>
      </w:pPr>
      <w:bookmarkStart w:id="0" w:name="_Hlk163747507"/>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bookmarkEnd w:id="0"/>
      <w:r w:rsidRPr="00415B97">
        <w:rPr>
          <w:rFonts w:ascii="Trade Gothic LT Std Light" w:hAnsi="Trade Gothic LT Std Light"/>
          <w:sz w:val="18"/>
          <w:szCs w:val="18"/>
        </w:rPr>
        <w:t xml:space="preserve">, (C. f. e P. IVA: </w:t>
      </w:r>
      <w:r>
        <w:rPr>
          <w:rFonts w:ascii="Trade Gothic LT Std Light" w:hAnsi="Trade Gothic LT Std Light"/>
          <w:sz w:val="18"/>
          <w:szCs w:val="18"/>
        </w:rPr>
        <w:t>00469040042</w:t>
      </w:r>
      <w:r w:rsidRPr="00415B97">
        <w:rPr>
          <w:rFonts w:ascii="Trade Gothic LT Std Light" w:hAnsi="Trade Gothic LT Std Light"/>
          <w:sz w:val="18"/>
          <w:szCs w:val="18"/>
        </w:rPr>
        <w:t xml:space="preserve">) (infra “COMUNE”), in persona del suo legale rappresentante pro tempore, con sede legale in </w:t>
      </w:r>
      <w:r>
        <w:rPr>
          <w:rFonts w:ascii="Trade Gothic LT Std Light" w:hAnsi="Trade Gothic LT Std Light"/>
          <w:sz w:val="18"/>
          <w:szCs w:val="18"/>
        </w:rPr>
        <w:t>Cuneo</w:t>
      </w:r>
      <w:r w:rsidRPr="00415B97">
        <w:rPr>
          <w:rFonts w:ascii="Trade Gothic LT Std Light" w:hAnsi="Trade Gothic LT Std Light"/>
          <w:sz w:val="18"/>
          <w:szCs w:val="18"/>
        </w:rPr>
        <w:t xml:space="preserve">, </w:t>
      </w:r>
      <w:r>
        <w:rPr>
          <w:rFonts w:ascii="Trade Gothic LT Std Light" w:hAnsi="Trade Gothic LT Std Light"/>
          <w:sz w:val="18"/>
          <w:szCs w:val="18"/>
        </w:rPr>
        <w:t>via A. Orsi, 8</w:t>
      </w:r>
      <w:r w:rsidR="0007139F">
        <w:rPr>
          <w:rFonts w:ascii="Trade Gothic LT Std Light" w:eastAsiaTheme="minorHAnsi" w:hAnsi="Trade Gothic LT Std Light" w:cstheme="minorBidi"/>
          <w:sz w:val="18"/>
          <w:szCs w:val="18"/>
          <w:lang w:eastAsia="en-US"/>
        </w:rPr>
        <w:t>, in qualità di Titolare del trattamento ex artt. 4 n. 7) e 24 del Regolamento UE n. 2016/679 (GDPR), informa, ai sensi dell’art. 13 del GDPR, che le informazioni, descritte all’art. 1, saranno trattate per l’esecuzione dell</w:t>
      </w:r>
      <w:r w:rsidR="0079752C">
        <w:rPr>
          <w:rFonts w:ascii="Trade Gothic LT Std Light" w:eastAsiaTheme="minorHAnsi" w:hAnsi="Trade Gothic LT Std Light" w:cstheme="minorBidi"/>
          <w:sz w:val="18"/>
          <w:szCs w:val="18"/>
          <w:lang w:eastAsia="en-US"/>
        </w:rPr>
        <w:t>e</w:t>
      </w:r>
      <w:r w:rsidR="0007139F">
        <w:rPr>
          <w:rFonts w:ascii="Trade Gothic LT Std Light" w:eastAsiaTheme="minorHAnsi" w:hAnsi="Trade Gothic LT Std Light" w:cstheme="minorBidi"/>
          <w:sz w:val="18"/>
          <w:szCs w:val="18"/>
          <w:lang w:eastAsia="en-US"/>
        </w:rPr>
        <w:t xml:space="preserve"> finalità di trattamento descritt</w:t>
      </w:r>
      <w:r w:rsidR="0079752C">
        <w:rPr>
          <w:rFonts w:ascii="Trade Gothic LT Std Light" w:eastAsiaTheme="minorHAnsi" w:hAnsi="Trade Gothic LT Std Light" w:cstheme="minorBidi"/>
          <w:sz w:val="18"/>
          <w:szCs w:val="18"/>
          <w:lang w:eastAsia="en-US"/>
        </w:rPr>
        <w:t>e</w:t>
      </w:r>
      <w:r w:rsidR="0007139F">
        <w:rPr>
          <w:rFonts w:ascii="Trade Gothic LT Std Light" w:eastAsiaTheme="minorHAnsi" w:hAnsi="Trade Gothic LT Std Light" w:cstheme="minorBidi"/>
          <w:sz w:val="18"/>
          <w:szCs w:val="18"/>
          <w:lang w:eastAsia="en-US"/>
        </w:rPr>
        <w:t xml:space="preserve"> all’art. 2. </w:t>
      </w:r>
    </w:p>
    <w:p w14:paraId="758F887C" w14:textId="77777777" w:rsidR="0007139F" w:rsidRDefault="0007139F" w:rsidP="0007139F">
      <w:pPr>
        <w:jc w:val="both"/>
        <w:rPr>
          <w:rFonts w:ascii="Trade Gothic LT Std Light" w:eastAsiaTheme="minorHAnsi" w:hAnsi="Trade Gothic LT Std Light" w:cstheme="minorBidi"/>
          <w:sz w:val="18"/>
          <w:szCs w:val="18"/>
          <w:lang w:eastAsia="en-US"/>
        </w:rPr>
      </w:pPr>
    </w:p>
    <w:p w14:paraId="1E73F310" w14:textId="77777777" w:rsidR="0007139F" w:rsidRDefault="0007139F" w:rsidP="0007139F">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1. Categorie dei dati oggetto di trattamento.</w:t>
      </w:r>
    </w:p>
    <w:p w14:paraId="514ECA54" w14:textId="434DE439" w:rsidR="0007139F" w:rsidRDefault="0007139F" w:rsidP="0007139F">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sz w:val="18"/>
          <w:szCs w:val="18"/>
          <w:lang w:eastAsia="en-US"/>
        </w:rPr>
        <w:t>1.1.</w:t>
      </w:r>
      <w:r>
        <w:rPr>
          <w:rFonts w:ascii="Trade Gothic LT Std Light" w:eastAsiaTheme="minorHAnsi" w:hAnsi="Trade Gothic LT Std Light" w:cstheme="minorBidi"/>
          <w:sz w:val="18"/>
          <w:szCs w:val="18"/>
          <w:lang w:eastAsia="en-US"/>
        </w:rPr>
        <w:t xml:space="preserve"> </w:t>
      </w:r>
      <w:r w:rsidR="008C25BE">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raccoglie e tratta, al fine di perseguire l</w:t>
      </w:r>
      <w:r w:rsidR="009D6153">
        <w:rPr>
          <w:rFonts w:ascii="Trade Gothic LT Std Light" w:eastAsiaTheme="minorHAnsi" w:hAnsi="Trade Gothic LT Std Light" w:cstheme="minorBidi"/>
          <w:sz w:val="18"/>
          <w:szCs w:val="18"/>
          <w:lang w:eastAsia="en-US"/>
        </w:rPr>
        <w:t>e</w:t>
      </w:r>
      <w:r>
        <w:rPr>
          <w:rFonts w:ascii="Trade Gothic LT Std Light" w:eastAsiaTheme="minorHAnsi" w:hAnsi="Trade Gothic LT Std Light" w:cstheme="minorBidi"/>
          <w:sz w:val="18"/>
          <w:szCs w:val="18"/>
          <w:lang w:eastAsia="en-US"/>
        </w:rPr>
        <w:t xml:space="preserve"> finalità di trattamento descritt</w:t>
      </w:r>
      <w:r w:rsidR="009D6153">
        <w:rPr>
          <w:rFonts w:ascii="Trade Gothic LT Std Light" w:eastAsiaTheme="minorHAnsi" w:hAnsi="Trade Gothic LT Std Light" w:cstheme="minorBidi"/>
          <w:sz w:val="18"/>
          <w:szCs w:val="18"/>
          <w:lang w:eastAsia="en-US"/>
        </w:rPr>
        <w:t>e</w:t>
      </w:r>
      <w:r>
        <w:rPr>
          <w:rFonts w:ascii="Trade Gothic LT Std Light" w:eastAsiaTheme="minorHAnsi" w:hAnsi="Trade Gothic LT Std Light" w:cstheme="minorBidi"/>
          <w:sz w:val="18"/>
          <w:szCs w:val="18"/>
          <w:lang w:eastAsia="en-US"/>
        </w:rPr>
        <w:t xml:space="preserve"> all’art. 2.1., le seguenti informazioni personali: dati cd. di navigazione (es. indirizzo IP dinamico/statico): infatti, i sistemi informatici e le procedure software, preposte al funzionamento del presente sito internet (Sito), acquisiscono</w:t>
      </w:r>
      <w:r w:rsidR="00AF6086">
        <w:rPr>
          <w:rFonts w:ascii="Trade Gothic LT Std Light" w:eastAsiaTheme="minorHAnsi" w:hAnsi="Trade Gothic LT Std Light" w:cstheme="minorBidi"/>
          <w:sz w:val="18"/>
          <w:szCs w:val="18"/>
          <w:lang w:eastAsia="en-US"/>
        </w:rPr>
        <w:t xml:space="preserve"> (o, comunque, possono acquisire)</w:t>
      </w:r>
      <w:r>
        <w:rPr>
          <w:rFonts w:ascii="Trade Gothic LT Std Light" w:eastAsiaTheme="minorHAnsi" w:hAnsi="Trade Gothic LT Std Light" w:cstheme="minorBidi"/>
          <w:sz w:val="18"/>
          <w:szCs w:val="18"/>
          <w:lang w:eastAsia="en-US"/>
        </w:rPr>
        <w:t>, nel corso del loro normale esercizio, alcuni dati personali la cui trasmissione è implicita nell’utilizzo dei protocolli di comunicazione di Internet</w:t>
      </w:r>
      <w:r w:rsidR="00AF6086">
        <w:rPr>
          <w:rFonts w:ascii="Trade Gothic LT Std Light" w:eastAsiaTheme="minorHAnsi" w:hAnsi="Trade Gothic LT Std Light" w:cstheme="minorBidi"/>
          <w:sz w:val="18"/>
          <w:szCs w:val="18"/>
          <w:lang w:eastAsia="en-US"/>
        </w:rPr>
        <w:t>; s</w:t>
      </w:r>
      <w:r>
        <w:rPr>
          <w:rFonts w:ascii="Trade Gothic LT Std Light" w:eastAsiaTheme="minorHAnsi" w:hAnsi="Trade Gothic LT Std Light" w:cstheme="minorBidi"/>
          <w:sz w:val="18"/>
          <w:szCs w:val="18"/>
          <w:lang w:eastAsia="en-US"/>
        </w:rPr>
        <w:t xml:space="preserve">i tratta di </w:t>
      </w:r>
      <w:r w:rsidR="00AF6086">
        <w:rPr>
          <w:rFonts w:ascii="Trade Gothic LT Std Light" w:eastAsiaTheme="minorHAnsi" w:hAnsi="Trade Gothic LT Std Light" w:cstheme="minorBidi"/>
          <w:sz w:val="18"/>
          <w:szCs w:val="18"/>
          <w:lang w:eastAsia="en-US"/>
        </w:rPr>
        <w:t>i</w:t>
      </w:r>
      <w:r>
        <w:rPr>
          <w:rFonts w:ascii="Trade Gothic LT Std Light" w:eastAsiaTheme="minorHAnsi" w:hAnsi="Trade Gothic LT Std Light" w:cstheme="minorBidi"/>
          <w:sz w:val="18"/>
          <w:szCs w:val="18"/>
          <w:lang w:eastAsia="en-US"/>
        </w:rPr>
        <w:t>nformazioni che non sono raccolte per essere associate</w:t>
      </w:r>
      <w:r w:rsidR="00AF6086">
        <w:rPr>
          <w:rFonts w:ascii="Trade Gothic LT Std Light" w:eastAsiaTheme="minorHAnsi" w:hAnsi="Trade Gothic LT Std Light" w:cstheme="minorBidi"/>
          <w:sz w:val="18"/>
          <w:szCs w:val="18"/>
          <w:lang w:eastAsia="en-US"/>
        </w:rPr>
        <w:t>, direttamente,</w:t>
      </w:r>
      <w:r>
        <w:rPr>
          <w:rFonts w:ascii="Trade Gothic LT Std Light" w:eastAsiaTheme="minorHAnsi" w:hAnsi="Trade Gothic LT Std Light" w:cstheme="minorBidi"/>
          <w:sz w:val="18"/>
          <w:szCs w:val="18"/>
          <w:lang w:eastAsia="en-US"/>
        </w:rPr>
        <w:t xml:space="preserve"> ad interessati identificati, ma che</w:t>
      </w:r>
      <w:r w:rsidR="00AF6086">
        <w:rPr>
          <w:rFonts w:ascii="Trade Gothic LT Std Light" w:eastAsiaTheme="minorHAnsi" w:hAnsi="Trade Gothic LT Std Light" w:cstheme="minorBidi"/>
          <w:sz w:val="18"/>
          <w:szCs w:val="18"/>
          <w:lang w:eastAsia="en-US"/>
        </w:rPr>
        <w:t>,</w:t>
      </w:r>
      <w:r>
        <w:rPr>
          <w:rFonts w:ascii="Trade Gothic LT Std Light" w:eastAsiaTheme="minorHAnsi" w:hAnsi="Trade Gothic LT Std Light" w:cstheme="minorBidi"/>
          <w:sz w:val="18"/>
          <w:szCs w:val="18"/>
          <w:lang w:eastAsia="en-US"/>
        </w:rPr>
        <w:t xml:space="preserve"> per loro stessa natura</w:t>
      </w:r>
      <w:r w:rsidR="00AF6086">
        <w:rPr>
          <w:rFonts w:ascii="Trade Gothic LT Std Light" w:eastAsiaTheme="minorHAnsi" w:hAnsi="Trade Gothic LT Std Light" w:cstheme="minorBidi"/>
          <w:sz w:val="18"/>
          <w:szCs w:val="18"/>
          <w:lang w:eastAsia="en-US"/>
        </w:rPr>
        <w:t>,</w:t>
      </w:r>
      <w:r>
        <w:rPr>
          <w:rFonts w:ascii="Trade Gothic LT Std Light" w:eastAsiaTheme="minorHAnsi" w:hAnsi="Trade Gothic LT Std Light" w:cstheme="minorBidi"/>
          <w:sz w:val="18"/>
          <w:szCs w:val="18"/>
          <w:lang w:eastAsia="en-US"/>
        </w:rPr>
        <w:t xml:space="preserve"> potrebbero, attraverso elaborazioni ed associazioni con dati detenuti da terzi, permettere di identificar</w:t>
      </w:r>
      <w:r w:rsidR="009D6153">
        <w:rPr>
          <w:rFonts w:ascii="Trade Gothic LT Std Light" w:eastAsiaTheme="minorHAnsi" w:hAnsi="Trade Gothic LT Std Light" w:cstheme="minorBidi"/>
          <w:sz w:val="18"/>
          <w:szCs w:val="18"/>
          <w:lang w:eastAsia="en-US"/>
        </w:rPr>
        <w:t>e l’utente del Sito</w:t>
      </w:r>
      <w:r>
        <w:rPr>
          <w:rFonts w:ascii="Trade Gothic LT Std Light" w:eastAsiaTheme="minorHAnsi" w:hAnsi="Trade Gothic LT Std Light" w:cstheme="minorBidi"/>
          <w:sz w:val="18"/>
          <w:szCs w:val="18"/>
          <w:lang w:eastAsia="en-US"/>
        </w:rPr>
        <w:t xml:space="preserve"> (infra solo “informazioni”). </w:t>
      </w:r>
    </w:p>
    <w:p w14:paraId="6DC4B60A" w14:textId="77777777" w:rsidR="0007139F" w:rsidRDefault="0007139F" w:rsidP="0007139F">
      <w:pPr>
        <w:jc w:val="both"/>
        <w:rPr>
          <w:rFonts w:ascii="Trade Gothic LT Std Light" w:eastAsiaTheme="minorHAnsi" w:hAnsi="Trade Gothic LT Std Light" w:cstheme="minorBidi"/>
          <w:sz w:val="18"/>
          <w:szCs w:val="18"/>
          <w:lang w:eastAsia="en-US"/>
        </w:rPr>
      </w:pPr>
    </w:p>
    <w:p w14:paraId="2E88954B" w14:textId="77777777" w:rsidR="0007139F" w:rsidRDefault="0007139F" w:rsidP="0007139F">
      <w:pPr>
        <w:jc w:val="both"/>
        <w:rPr>
          <w:rFonts w:ascii="Trade Gothic LT Std Light" w:eastAsiaTheme="minorHAnsi" w:hAnsi="Trade Gothic LT Std Light" w:cstheme="minorBidi"/>
          <w:b/>
          <w:bCs/>
          <w:sz w:val="18"/>
          <w:szCs w:val="18"/>
          <w:lang w:eastAsia="en-US"/>
        </w:rPr>
      </w:pPr>
      <w:r>
        <w:rPr>
          <w:rFonts w:ascii="Trade Gothic LT Std Light" w:eastAsiaTheme="minorHAnsi" w:hAnsi="Trade Gothic LT Std Light" w:cstheme="minorBidi"/>
          <w:b/>
          <w:bCs/>
          <w:sz w:val="18"/>
          <w:szCs w:val="18"/>
          <w:lang w:eastAsia="en-US"/>
        </w:rPr>
        <w:t>2. Finalità di trattamento e relativa base giuridica.</w:t>
      </w:r>
    </w:p>
    <w:p w14:paraId="48D43B3B" w14:textId="11BD013F" w:rsidR="0007139F" w:rsidRDefault="0007139F" w:rsidP="0007139F">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bCs/>
          <w:sz w:val="18"/>
          <w:szCs w:val="18"/>
          <w:lang w:eastAsia="en-US"/>
        </w:rPr>
        <w:t>2.1.</w:t>
      </w:r>
      <w:r>
        <w:rPr>
          <w:rFonts w:ascii="Trade Gothic LT Std Light" w:eastAsiaTheme="minorHAnsi" w:hAnsi="Trade Gothic LT Std Light" w:cstheme="minorBidi"/>
          <w:sz w:val="18"/>
          <w:szCs w:val="18"/>
          <w:lang w:eastAsia="en-US"/>
        </w:rPr>
        <w:t xml:space="preserve"> Le informazioni sono trattate, da parte del </w:t>
      </w:r>
      <w:r w:rsidR="008C25BE">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per l’esecuzione dell</w:t>
      </w:r>
      <w:r w:rsidR="0079752C">
        <w:rPr>
          <w:rFonts w:ascii="Trade Gothic LT Std Light" w:eastAsiaTheme="minorHAnsi" w:hAnsi="Trade Gothic LT Std Light" w:cstheme="minorBidi"/>
          <w:sz w:val="18"/>
          <w:szCs w:val="18"/>
          <w:lang w:eastAsia="en-US"/>
        </w:rPr>
        <w:t>e</w:t>
      </w:r>
      <w:r>
        <w:rPr>
          <w:rFonts w:ascii="Trade Gothic LT Std Light" w:eastAsiaTheme="minorHAnsi" w:hAnsi="Trade Gothic LT Std Light" w:cstheme="minorBidi"/>
          <w:sz w:val="18"/>
          <w:szCs w:val="18"/>
          <w:lang w:eastAsia="en-US"/>
        </w:rPr>
        <w:t xml:space="preserve"> seguent</w:t>
      </w:r>
      <w:r w:rsidR="0079752C">
        <w:rPr>
          <w:rFonts w:ascii="Trade Gothic LT Std Light" w:eastAsiaTheme="minorHAnsi" w:hAnsi="Trade Gothic LT Std Light" w:cstheme="minorBidi"/>
          <w:sz w:val="18"/>
          <w:szCs w:val="18"/>
          <w:lang w:eastAsia="en-US"/>
        </w:rPr>
        <w:t>i</w:t>
      </w:r>
      <w:r>
        <w:rPr>
          <w:rFonts w:ascii="Trade Gothic LT Std Light" w:eastAsiaTheme="minorHAnsi" w:hAnsi="Trade Gothic LT Std Light" w:cstheme="minorBidi"/>
          <w:sz w:val="18"/>
          <w:szCs w:val="18"/>
          <w:lang w:eastAsia="en-US"/>
        </w:rPr>
        <w:t xml:space="preserve"> finalità di trattamento: </w:t>
      </w:r>
    </w:p>
    <w:p w14:paraId="651798EF" w14:textId="05B37B6D" w:rsidR="0007139F" w:rsidRDefault="0007139F" w:rsidP="0007139F">
      <w:pPr>
        <w:pStyle w:val="Paragrafoelenco"/>
        <w:numPr>
          <w:ilvl w:val="0"/>
          <w:numId w:val="1"/>
        </w:num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sz w:val="18"/>
          <w:szCs w:val="18"/>
          <w:lang w:eastAsia="en-US"/>
        </w:rPr>
        <w:t xml:space="preserve">Permettere la navigazione e il corretto funzionamento del Sito, ivi inclusa l’identificazione di eventuali anomalie/abusi/comportamenti illeciti e, dunque, il conseguente esercizio/difesa di un diritto, anche in sede giudiziale; </w:t>
      </w:r>
    </w:p>
    <w:p w14:paraId="23BB0243" w14:textId="2A69CCF8" w:rsidR="0007139F" w:rsidRDefault="0007139F" w:rsidP="0007139F">
      <w:pPr>
        <w:pStyle w:val="Paragrafoelenco"/>
        <w:numPr>
          <w:ilvl w:val="0"/>
          <w:numId w:val="1"/>
        </w:num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sz w:val="18"/>
          <w:szCs w:val="18"/>
          <w:lang w:eastAsia="en-US"/>
        </w:rPr>
        <w:t>Analisi statistic</w:t>
      </w:r>
      <w:r w:rsidR="00D34A61">
        <w:rPr>
          <w:rFonts w:ascii="Trade Gothic LT Std Light" w:eastAsiaTheme="minorHAnsi" w:hAnsi="Trade Gothic LT Std Light" w:cstheme="minorBidi"/>
          <w:sz w:val="18"/>
          <w:szCs w:val="18"/>
          <w:lang w:eastAsia="en-US"/>
        </w:rPr>
        <w:t>a</w:t>
      </w:r>
      <w:r>
        <w:rPr>
          <w:rFonts w:ascii="Trade Gothic LT Std Light" w:eastAsiaTheme="minorHAnsi" w:hAnsi="Trade Gothic LT Std Light" w:cstheme="minorBidi"/>
          <w:sz w:val="18"/>
          <w:szCs w:val="18"/>
          <w:lang w:eastAsia="en-US"/>
        </w:rPr>
        <w:t xml:space="preserve"> </w:t>
      </w:r>
      <w:r w:rsidR="009B587A">
        <w:rPr>
          <w:rFonts w:ascii="Trade Gothic LT Std Light" w:eastAsiaTheme="minorHAnsi" w:hAnsi="Trade Gothic LT Std Light" w:cstheme="minorBidi"/>
          <w:sz w:val="18"/>
          <w:szCs w:val="18"/>
          <w:lang w:eastAsia="en-US"/>
        </w:rPr>
        <w:t>del traffico web.</w:t>
      </w:r>
      <w:r>
        <w:rPr>
          <w:rFonts w:ascii="Trade Gothic LT Std Light" w:eastAsiaTheme="minorHAnsi" w:hAnsi="Trade Gothic LT Std Light" w:cstheme="minorBidi"/>
          <w:sz w:val="18"/>
          <w:szCs w:val="18"/>
          <w:lang w:eastAsia="en-US"/>
        </w:rPr>
        <w:t xml:space="preserve"> </w:t>
      </w:r>
    </w:p>
    <w:p w14:paraId="36F273C6" w14:textId="10561976" w:rsidR="0007139F" w:rsidRDefault="0007139F" w:rsidP="0007139F">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sz w:val="18"/>
          <w:szCs w:val="18"/>
          <w:lang w:eastAsia="en-US"/>
        </w:rPr>
        <w:t xml:space="preserve">A tal riguardo, </w:t>
      </w:r>
      <w:r w:rsidR="008C25BE">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precisa che la base giuridica dell</w:t>
      </w:r>
      <w:r w:rsidR="0079752C">
        <w:rPr>
          <w:rFonts w:ascii="Trade Gothic LT Std Light" w:eastAsiaTheme="minorHAnsi" w:hAnsi="Trade Gothic LT Std Light" w:cstheme="minorBidi"/>
          <w:sz w:val="18"/>
          <w:szCs w:val="18"/>
          <w:lang w:eastAsia="en-US"/>
        </w:rPr>
        <w:t xml:space="preserve">e finalità di trattamento di cui all’art. 2.1. si rinviene nelle seguenti disposizioni normative: (i) per l’esecuzione della finalità di trattamento di cui all’art. 2.1. lettera a): </w:t>
      </w:r>
      <w:r>
        <w:rPr>
          <w:rFonts w:ascii="Trade Gothic LT Std Light" w:eastAsiaTheme="minorHAnsi" w:hAnsi="Trade Gothic LT Std Light" w:cstheme="minorBidi"/>
          <w:sz w:val="18"/>
          <w:szCs w:val="18"/>
          <w:lang w:eastAsia="en-US"/>
        </w:rPr>
        <w:t xml:space="preserve">art. 6 paragrafo 1) lettere b) </w:t>
      </w:r>
      <w:r w:rsidR="009D6153">
        <w:rPr>
          <w:rFonts w:ascii="Trade Gothic LT Std Light" w:eastAsiaTheme="minorHAnsi" w:hAnsi="Trade Gothic LT Std Light" w:cstheme="minorBidi"/>
          <w:sz w:val="18"/>
          <w:szCs w:val="18"/>
          <w:lang w:eastAsia="en-US"/>
        </w:rPr>
        <w:t>f</w:t>
      </w:r>
      <w:r>
        <w:rPr>
          <w:rFonts w:ascii="Trade Gothic LT Std Light" w:eastAsiaTheme="minorHAnsi" w:hAnsi="Trade Gothic LT Std Light" w:cstheme="minorBidi"/>
          <w:sz w:val="18"/>
          <w:szCs w:val="18"/>
          <w:lang w:eastAsia="en-US"/>
        </w:rPr>
        <w:t>) del GDPR</w:t>
      </w:r>
      <w:r w:rsidR="009D6153">
        <w:rPr>
          <w:rFonts w:ascii="Trade Gothic LT Std Light" w:eastAsiaTheme="minorHAnsi" w:hAnsi="Trade Gothic LT Std Light" w:cstheme="minorBidi"/>
          <w:sz w:val="18"/>
          <w:szCs w:val="18"/>
          <w:lang w:eastAsia="en-US"/>
        </w:rPr>
        <w:t xml:space="preserve">: ai sensi dell’art. 13 paragrafo 1) lettera d) del GDPR, </w:t>
      </w:r>
      <w:r w:rsidR="008C25BE">
        <w:rPr>
          <w:rFonts w:ascii="Trade Gothic LT Std Light" w:eastAsiaTheme="minorHAnsi" w:hAnsi="Trade Gothic LT Std Light" w:cstheme="minorBidi"/>
          <w:sz w:val="18"/>
          <w:szCs w:val="18"/>
          <w:lang w:eastAsia="en-US"/>
        </w:rPr>
        <w:t>COMUNE</w:t>
      </w:r>
      <w:r w:rsidR="009D6153">
        <w:rPr>
          <w:rFonts w:ascii="Trade Gothic LT Std Light" w:eastAsiaTheme="minorHAnsi" w:hAnsi="Trade Gothic LT Std Light" w:cstheme="minorBidi"/>
          <w:sz w:val="18"/>
          <w:szCs w:val="18"/>
          <w:lang w:eastAsia="en-US"/>
        </w:rPr>
        <w:t xml:space="preserve"> precisa che l’interesse legittimo ex art. 6 paragrafo 1) lettera f) del GDPR</w:t>
      </w:r>
      <w:r w:rsidR="00AF6086">
        <w:rPr>
          <w:rFonts w:ascii="Trade Gothic LT Std Light" w:eastAsiaTheme="minorHAnsi" w:hAnsi="Trade Gothic LT Std Light" w:cstheme="minorBidi"/>
          <w:sz w:val="18"/>
          <w:szCs w:val="18"/>
          <w:lang w:eastAsia="en-US"/>
        </w:rPr>
        <w:t xml:space="preserve"> </w:t>
      </w:r>
      <w:r w:rsidR="009D6153">
        <w:rPr>
          <w:rFonts w:ascii="Trade Gothic LT Std Light" w:eastAsiaTheme="minorHAnsi" w:hAnsi="Trade Gothic LT Std Light" w:cstheme="minorBidi"/>
          <w:sz w:val="18"/>
          <w:szCs w:val="18"/>
          <w:lang w:eastAsia="en-US"/>
        </w:rPr>
        <w:t xml:space="preserve">eventualmente perseguibile ove necessario, consiste, appunto, nell’esercizio/difesa di un diritto, proprio o di terzi, anche in sede giudiziale; </w:t>
      </w:r>
      <w:r w:rsidR="0079752C">
        <w:rPr>
          <w:rFonts w:ascii="Trade Gothic LT Std Light" w:eastAsiaTheme="minorHAnsi" w:hAnsi="Trade Gothic LT Std Light" w:cstheme="minorBidi"/>
          <w:sz w:val="18"/>
          <w:szCs w:val="18"/>
          <w:lang w:eastAsia="en-US"/>
        </w:rPr>
        <w:t xml:space="preserve">(ii) per l’esecuzione della finalità di trattamento di cui all’art. 2.1. lettera b): art. 6 paragrafo 1) lettera </w:t>
      </w:r>
      <w:r w:rsidR="009B587A">
        <w:rPr>
          <w:rFonts w:ascii="Trade Gothic LT Std Light" w:eastAsiaTheme="minorHAnsi" w:hAnsi="Trade Gothic LT Std Light" w:cstheme="minorBidi"/>
          <w:sz w:val="18"/>
          <w:szCs w:val="18"/>
          <w:lang w:eastAsia="en-US"/>
        </w:rPr>
        <w:t>c</w:t>
      </w:r>
      <w:r w:rsidR="0079752C">
        <w:rPr>
          <w:rFonts w:ascii="Trade Gothic LT Std Light" w:eastAsiaTheme="minorHAnsi" w:hAnsi="Trade Gothic LT Std Light" w:cstheme="minorBidi"/>
          <w:sz w:val="18"/>
          <w:szCs w:val="18"/>
          <w:lang w:eastAsia="en-US"/>
        </w:rPr>
        <w:t>) del GDPR</w:t>
      </w:r>
      <w:r w:rsidR="009B587A">
        <w:rPr>
          <w:rFonts w:ascii="Trade Gothic LT Std Light" w:eastAsiaTheme="minorHAnsi" w:hAnsi="Trade Gothic LT Std Light" w:cstheme="minorBidi"/>
          <w:sz w:val="18"/>
          <w:szCs w:val="18"/>
          <w:lang w:eastAsia="en-US"/>
        </w:rPr>
        <w:t xml:space="preserve"> (cfr. documento “Linee guida per i siti internet e i servizi digitali della PA” del 27.9.2022, paragrafo 5.4.). </w:t>
      </w:r>
      <w:r w:rsidR="0079752C">
        <w:rPr>
          <w:rFonts w:ascii="Trade Gothic LT Std Light" w:eastAsiaTheme="minorHAnsi" w:hAnsi="Trade Gothic LT Std Light" w:cstheme="minorBidi"/>
          <w:sz w:val="18"/>
          <w:szCs w:val="18"/>
          <w:lang w:eastAsia="en-US"/>
        </w:rPr>
        <w:t xml:space="preserve"> </w:t>
      </w:r>
    </w:p>
    <w:p w14:paraId="3239EFFB" w14:textId="77777777" w:rsidR="0007139F" w:rsidRDefault="0007139F" w:rsidP="0007139F">
      <w:pPr>
        <w:jc w:val="both"/>
        <w:rPr>
          <w:rFonts w:ascii="Trade Gothic LT Std Light" w:eastAsiaTheme="minorHAnsi" w:hAnsi="Trade Gothic LT Std Light" w:cstheme="minorBidi"/>
          <w:sz w:val="18"/>
          <w:szCs w:val="18"/>
          <w:lang w:eastAsia="en-US"/>
        </w:rPr>
      </w:pPr>
    </w:p>
    <w:p w14:paraId="73B84DC4" w14:textId="77777777" w:rsidR="0007139F" w:rsidRDefault="0007139F" w:rsidP="0007139F">
      <w:pPr>
        <w:jc w:val="both"/>
        <w:rPr>
          <w:rFonts w:ascii="Trade Gothic LT Std Light" w:eastAsiaTheme="minorHAnsi" w:hAnsi="Trade Gothic LT Std Light" w:cstheme="minorBidi"/>
          <w:b/>
          <w:bCs/>
          <w:sz w:val="18"/>
          <w:szCs w:val="18"/>
          <w:lang w:eastAsia="en-US"/>
        </w:rPr>
      </w:pPr>
      <w:r>
        <w:rPr>
          <w:rFonts w:ascii="Trade Gothic LT Std Light" w:eastAsiaTheme="minorHAnsi" w:hAnsi="Trade Gothic LT Std Light" w:cstheme="minorBidi"/>
          <w:b/>
          <w:bCs/>
          <w:sz w:val="18"/>
          <w:szCs w:val="18"/>
          <w:lang w:eastAsia="en-US"/>
        </w:rPr>
        <w:t>3. Periodo di conservazione.</w:t>
      </w:r>
    </w:p>
    <w:p w14:paraId="55177749" w14:textId="05C379DB" w:rsidR="006C6C60" w:rsidRDefault="0007139F" w:rsidP="0007139F">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bCs/>
          <w:sz w:val="18"/>
          <w:szCs w:val="18"/>
          <w:lang w:eastAsia="en-US"/>
        </w:rPr>
        <w:t>3.1.</w:t>
      </w:r>
      <w:r>
        <w:rPr>
          <w:rFonts w:ascii="Trade Gothic LT Std Light" w:eastAsiaTheme="minorHAnsi" w:hAnsi="Trade Gothic LT Std Light" w:cstheme="minorBidi"/>
          <w:sz w:val="18"/>
          <w:szCs w:val="18"/>
          <w:lang w:eastAsia="en-US"/>
        </w:rPr>
        <w:t xml:space="preserve"> In ossequio all’art. 13 paragrafo 2) lettera a) del GDPR, </w:t>
      </w:r>
      <w:r w:rsidR="008C25BE">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comunica i seguenti periodi/criteri temporali di conservazione, al termine dei quali le informazioni saranno eventualmente soggette a cancellazione, distruzione ovvero anonimizzazione: </w:t>
      </w:r>
      <w:r w:rsidRPr="0079752C">
        <w:rPr>
          <w:rFonts w:ascii="Trade Gothic LT Std Light" w:eastAsiaTheme="minorHAnsi" w:hAnsi="Trade Gothic LT Std Light" w:cstheme="minorBidi"/>
          <w:sz w:val="18"/>
          <w:szCs w:val="18"/>
          <w:lang w:eastAsia="en-US"/>
        </w:rPr>
        <w:t>(i)</w:t>
      </w:r>
      <w:r>
        <w:rPr>
          <w:rFonts w:ascii="Trade Gothic LT Std Light" w:eastAsiaTheme="minorHAnsi" w:hAnsi="Trade Gothic LT Std Light" w:cstheme="minorBidi"/>
          <w:sz w:val="18"/>
          <w:szCs w:val="18"/>
          <w:lang w:eastAsia="en-US"/>
        </w:rPr>
        <w:t xml:space="preserve"> per l’esecuzione dell</w:t>
      </w:r>
      <w:r w:rsidR="0079752C">
        <w:rPr>
          <w:rFonts w:ascii="Trade Gothic LT Std Light" w:eastAsiaTheme="minorHAnsi" w:hAnsi="Trade Gothic LT Std Light" w:cstheme="minorBidi"/>
          <w:sz w:val="18"/>
          <w:szCs w:val="18"/>
          <w:lang w:eastAsia="en-US"/>
        </w:rPr>
        <w:t>e</w:t>
      </w:r>
      <w:r>
        <w:rPr>
          <w:rFonts w:ascii="Trade Gothic LT Std Light" w:eastAsiaTheme="minorHAnsi" w:hAnsi="Trade Gothic LT Std Light" w:cstheme="minorBidi"/>
          <w:sz w:val="18"/>
          <w:szCs w:val="18"/>
          <w:lang w:eastAsia="en-US"/>
        </w:rPr>
        <w:t xml:space="preserve"> finalità di trattamento di cui all’art. 2.1.</w:t>
      </w:r>
      <w:r w:rsidR="0079752C">
        <w:rPr>
          <w:rFonts w:ascii="Trade Gothic LT Std Light" w:eastAsiaTheme="minorHAnsi" w:hAnsi="Trade Gothic LT Std Light" w:cstheme="minorBidi"/>
          <w:sz w:val="18"/>
          <w:szCs w:val="18"/>
          <w:lang w:eastAsia="en-US"/>
        </w:rPr>
        <w:t xml:space="preserve"> lettere a) b)</w:t>
      </w:r>
      <w:r>
        <w:rPr>
          <w:rFonts w:ascii="Trade Gothic LT Std Light" w:eastAsiaTheme="minorHAnsi" w:hAnsi="Trade Gothic LT Std Light" w:cstheme="minorBidi"/>
          <w:sz w:val="18"/>
          <w:szCs w:val="18"/>
          <w:lang w:eastAsia="en-US"/>
        </w:rPr>
        <w:t>:</w:t>
      </w:r>
      <w:r w:rsidR="0079752C">
        <w:rPr>
          <w:rFonts w:ascii="Trade Gothic LT Std Light" w:eastAsiaTheme="minorHAnsi" w:hAnsi="Trade Gothic LT Std Light" w:cstheme="minorBidi"/>
          <w:sz w:val="18"/>
          <w:szCs w:val="18"/>
          <w:lang w:eastAsia="en-US"/>
        </w:rPr>
        <w:t xml:space="preserve"> per il tempo strettamente necessario a perseguire, compiutamente, l</w:t>
      </w:r>
      <w:r w:rsidR="006C6C60">
        <w:rPr>
          <w:rFonts w:ascii="Trade Gothic LT Std Light" w:eastAsiaTheme="minorHAnsi" w:hAnsi="Trade Gothic LT Std Light" w:cstheme="minorBidi"/>
          <w:sz w:val="18"/>
          <w:szCs w:val="18"/>
          <w:lang w:eastAsia="en-US"/>
        </w:rPr>
        <w:t>e</w:t>
      </w:r>
      <w:r w:rsidR="0079752C">
        <w:rPr>
          <w:rFonts w:ascii="Trade Gothic LT Std Light" w:eastAsiaTheme="minorHAnsi" w:hAnsi="Trade Gothic LT Std Light" w:cstheme="minorBidi"/>
          <w:sz w:val="18"/>
          <w:szCs w:val="18"/>
          <w:lang w:eastAsia="en-US"/>
        </w:rPr>
        <w:t xml:space="preserve"> finalità di trattamento in questione</w:t>
      </w:r>
      <w:r w:rsidR="006C6C60">
        <w:rPr>
          <w:rFonts w:ascii="Trade Gothic LT Std Light" w:eastAsiaTheme="minorHAnsi" w:hAnsi="Trade Gothic LT Std Light" w:cstheme="minorBidi"/>
          <w:sz w:val="18"/>
          <w:szCs w:val="18"/>
          <w:lang w:eastAsia="en-US"/>
        </w:rPr>
        <w:t xml:space="preserve">: in via generale, vengono cancellati (o comunque anonimizzati) nel periodo immediatamente successivo alla definitiva elaborazione, a meno che sussista un onere normativo, anche sopraggiunto, da ottemperare ovvero </w:t>
      </w:r>
      <w:r w:rsidR="00AF6086">
        <w:rPr>
          <w:rFonts w:ascii="Trade Gothic LT Std Light" w:eastAsiaTheme="minorHAnsi" w:hAnsi="Trade Gothic LT Std Light" w:cstheme="minorBidi"/>
          <w:sz w:val="18"/>
          <w:szCs w:val="18"/>
          <w:lang w:eastAsia="en-US"/>
        </w:rPr>
        <w:t xml:space="preserve">la necessità di </w:t>
      </w:r>
      <w:r w:rsidR="006C6C60">
        <w:rPr>
          <w:rFonts w:ascii="Trade Gothic LT Std Light" w:eastAsiaTheme="minorHAnsi" w:hAnsi="Trade Gothic LT Std Light" w:cstheme="minorBidi"/>
          <w:sz w:val="18"/>
          <w:szCs w:val="18"/>
          <w:lang w:eastAsia="en-US"/>
        </w:rPr>
        <w:t>far valere</w:t>
      </w:r>
      <w:r w:rsidR="00AF6086">
        <w:rPr>
          <w:rFonts w:ascii="Trade Gothic LT Std Light" w:eastAsiaTheme="minorHAnsi" w:hAnsi="Trade Gothic LT Std Light" w:cstheme="minorBidi"/>
          <w:sz w:val="18"/>
          <w:szCs w:val="18"/>
          <w:lang w:eastAsia="en-US"/>
        </w:rPr>
        <w:t>/</w:t>
      </w:r>
      <w:r w:rsidR="006C6C60">
        <w:rPr>
          <w:rFonts w:ascii="Trade Gothic LT Std Light" w:eastAsiaTheme="minorHAnsi" w:hAnsi="Trade Gothic LT Std Light" w:cstheme="minorBidi"/>
          <w:sz w:val="18"/>
          <w:szCs w:val="18"/>
          <w:lang w:eastAsia="en-US"/>
        </w:rPr>
        <w:t xml:space="preserve">difendere un diritto, anche in sede giudiziale. </w:t>
      </w:r>
    </w:p>
    <w:p w14:paraId="16B0B320" w14:textId="77777777" w:rsidR="006C6C60" w:rsidRDefault="006C6C60" w:rsidP="0007139F">
      <w:pPr>
        <w:jc w:val="both"/>
        <w:rPr>
          <w:rFonts w:ascii="Trade Gothic LT Std Light" w:eastAsiaTheme="minorHAnsi" w:hAnsi="Trade Gothic LT Std Light" w:cstheme="minorBidi"/>
          <w:b/>
          <w:bCs/>
          <w:sz w:val="18"/>
          <w:szCs w:val="18"/>
          <w:lang w:eastAsia="en-US"/>
        </w:rPr>
      </w:pPr>
    </w:p>
    <w:p w14:paraId="027507DC" w14:textId="2B8B3659" w:rsidR="0007139F" w:rsidRDefault="0007139F" w:rsidP="0007139F">
      <w:pPr>
        <w:jc w:val="both"/>
        <w:rPr>
          <w:rFonts w:ascii="Trade Gothic LT Std Light" w:eastAsiaTheme="minorHAnsi" w:hAnsi="Trade Gothic LT Std Light" w:cstheme="minorBidi"/>
          <w:b/>
          <w:bCs/>
          <w:sz w:val="18"/>
          <w:szCs w:val="18"/>
          <w:lang w:eastAsia="en-US"/>
        </w:rPr>
      </w:pPr>
      <w:r>
        <w:rPr>
          <w:rFonts w:ascii="Trade Gothic LT Std Light" w:eastAsiaTheme="minorHAnsi" w:hAnsi="Trade Gothic LT Std Light" w:cstheme="minorBidi"/>
          <w:b/>
          <w:bCs/>
          <w:sz w:val="18"/>
          <w:szCs w:val="18"/>
          <w:lang w:eastAsia="en-US"/>
        </w:rPr>
        <w:t xml:space="preserve">4. Destinatari. </w:t>
      </w:r>
    </w:p>
    <w:p w14:paraId="1C128CEF" w14:textId="15B25F4F" w:rsidR="006C6C60" w:rsidRDefault="0007139F" w:rsidP="006C6C60">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bCs/>
          <w:sz w:val="18"/>
          <w:szCs w:val="18"/>
          <w:lang w:eastAsia="en-US"/>
        </w:rPr>
        <w:t>4.1.</w:t>
      </w:r>
      <w:r>
        <w:rPr>
          <w:rFonts w:ascii="Trade Gothic LT Std Light" w:eastAsiaTheme="minorHAnsi" w:hAnsi="Trade Gothic LT Std Light" w:cstheme="minorBidi"/>
          <w:sz w:val="18"/>
          <w:szCs w:val="18"/>
          <w:lang w:eastAsia="en-US"/>
        </w:rPr>
        <w:t xml:space="preserve"> Nel rispetto dell’art. 13 paragrafo 1) lettera e) del GDPR, </w:t>
      </w:r>
      <w:r w:rsidR="008C25BE">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precisa che le informazioni possono essere oggetto di comunicazione, ove opportuno e necessario, ad uno o più destinatari ex art. 4 n. 9) del GDPR, così individuati, in via generale, per categoria: </w:t>
      </w:r>
      <w:r w:rsidR="006C6C60">
        <w:rPr>
          <w:rFonts w:ascii="Trade Gothic LT Std Light" w:eastAsiaTheme="minorHAnsi" w:hAnsi="Trade Gothic LT Std Light" w:cstheme="minorBidi"/>
          <w:sz w:val="18"/>
          <w:szCs w:val="18"/>
          <w:lang w:eastAsia="en-US"/>
        </w:rPr>
        <w:t xml:space="preserve">(i) per l’esecuzione delle finalità di trattamento di cui all’art. 2.1. lettere a) b): soggetti cd. autorizzati/designati al trattamento dal </w:t>
      </w:r>
      <w:r w:rsidR="008C25BE">
        <w:rPr>
          <w:rFonts w:ascii="Trade Gothic LT Std Light" w:eastAsiaTheme="minorHAnsi" w:hAnsi="Trade Gothic LT Std Light" w:cstheme="minorBidi"/>
          <w:sz w:val="18"/>
          <w:szCs w:val="18"/>
          <w:lang w:eastAsia="en-US"/>
        </w:rPr>
        <w:t>COMUNE</w:t>
      </w:r>
      <w:r w:rsidR="006C6C60">
        <w:rPr>
          <w:rFonts w:ascii="Trade Gothic LT Std Light" w:eastAsiaTheme="minorHAnsi" w:hAnsi="Trade Gothic LT Std Light" w:cstheme="minorBidi"/>
          <w:sz w:val="18"/>
          <w:szCs w:val="18"/>
          <w:lang w:eastAsia="en-US"/>
        </w:rPr>
        <w:t xml:space="preserve">; consulenti/imprese, di varia natura, che possono fornire servizi/prestazioni, anche professionali, connesse, anche in via indiretta, all’espletamento delle finalità di trattamento in questione (es. società ICT); ente/organo pubblico. </w:t>
      </w:r>
    </w:p>
    <w:p w14:paraId="511B3208" w14:textId="77777777" w:rsidR="0007139F" w:rsidRDefault="0007139F" w:rsidP="0007139F">
      <w:pPr>
        <w:jc w:val="both"/>
        <w:rPr>
          <w:rFonts w:ascii="Trade Gothic LT Std Light" w:eastAsiaTheme="minorHAnsi" w:hAnsi="Trade Gothic LT Std Light" w:cstheme="minorBidi"/>
          <w:sz w:val="18"/>
          <w:szCs w:val="18"/>
          <w:lang w:eastAsia="en-US"/>
        </w:rPr>
      </w:pPr>
    </w:p>
    <w:p w14:paraId="1B5B3FBD" w14:textId="77777777" w:rsidR="0007139F" w:rsidRDefault="0007139F" w:rsidP="0007139F">
      <w:pPr>
        <w:jc w:val="both"/>
        <w:rPr>
          <w:rFonts w:ascii="Trade Gothic LT Std Light" w:eastAsiaTheme="minorHAnsi" w:hAnsi="Trade Gothic LT Std Light" w:cstheme="minorBidi"/>
          <w:b/>
          <w:bCs/>
          <w:sz w:val="18"/>
          <w:szCs w:val="18"/>
          <w:lang w:eastAsia="en-US"/>
        </w:rPr>
      </w:pPr>
      <w:r>
        <w:rPr>
          <w:rFonts w:ascii="Trade Gothic LT Std Light" w:eastAsiaTheme="minorHAnsi" w:hAnsi="Trade Gothic LT Std Light" w:cstheme="minorBidi"/>
          <w:b/>
          <w:bCs/>
          <w:sz w:val="18"/>
          <w:szCs w:val="18"/>
          <w:lang w:eastAsia="en-US"/>
        </w:rPr>
        <w:t>5. Trasferimento.</w:t>
      </w:r>
    </w:p>
    <w:p w14:paraId="16A8FF8B" w14:textId="337DD3F1" w:rsidR="0007139F" w:rsidRDefault="0007139F" w:rsidP="0007139F">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bCs/>
          <w:sz w:val="18"/>
          <w:szCs w:val="18"/>
          <w:lang w:eastAsia="en-US"/>
        </w:rPr>
        <w:t>5.1.</w:t>
      </w:r>
      <w:r>
        <w:rPr>
          <w:rFonts w:ascii="Trade Gothic LT Std Light" w:eastAsiaTheme="minorHAnsi" w:hAnsi="Trade Gothic LT Std Light" w:cstheme="minorBidi"/>
          <w:sz w:val="18"/>
          <w:szCs w:val="18"/>
          <w:lang w:eastAsia="en-US"/>
        </w:rPr>
        <w:t xml:space="preserve"> Le informazioni sono/possono essere conservate all’interno di archivi automatizzati, parzialmente automatizzati e/o non automatizzati appartenenti o comunque riconducibili, anche in via indiretta, al </w:t>
      </w:r>
      <w:r w:rsidR="008C25BE">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e ubicati all’interno dello Spazio Economico Europeo (SEE). </w:t>
      </w:r>
    </w:p>
    <w:p w14:paraId="6C602EB7" w14:textId="77777777" w:rsidR="0007139F" w:rsidRDefault="0007139F" w:rsidP="0007139F">
      <w:pPr>
        <w:jc w:val="both"/>
        <w:rPr>
          <w:rFonts w:ascii="Trade Gothic LT Std Light" w:eastAsiaTheme="minorHAnsi" w:hAnsi="Trade Gothic LT Std Light" w:cstheme="minorBidi"/>
          <w:b/>
          <w:bCs/>
          <w:sz w:val="18"/>
          <w:szCs w:val="18"/>
          <w:lang w:eastAsia="en-US"/>
        </w:rPr>
      </w:pPr>
    </w:p>
    <w:p w14:paraId="40ED1DAA" w14:textId="77777777" w:rsidR="0007139F" w:rsidRDefault="0007139F" w:rsidP="0007139F">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bCs/>
          <w:sz w:val="18"/>
          <w:szCs w:val="18"/>
          <w:lang w:eastAsia="en-US"/>
        </w:rPr>
        <w:t>6.</w:t>
      </w:r>
      <w:r>
        <w:rPr>
          <w:rFonts w:ascii="Trade Gothic LT Std Light" w:eastAsiaTheme="minorHAnsi" w:hAnsi="Trade Gothic LT Std Light" w:cstheme="minorBidi"/>
          <w:sz w:val="18"/>
          <w:szCs w:val="18"/>
          <w:lang w:eastAsia="en-US"/>
        </w:rPr>
        <w:t xml:space="preserve"> </w:t>
      </w:r>
      <w:r>
        <w:rPr>
          <w:rFonts w:ascii="Trade Gothic LT Std Light" w:hAnsi="Trade Gothic LT Std Light"/>
          <w:b/>
          <w:sz w:val="18"/>
          <w:szCs w:val="18"/>
        </w:rPr>
        <w:t>Diritti del soggetto interessato.</w:t>
      </w:r>
    </w:p>
    <w:p w14:paraId="6397CDE9" w14:textId="53271DB1" w:rsidR="0007139F" w:rsidRDefault="0007139F" w:rsidP="0007139F">
      <w:pPr>
        <w:jc w:val="both"/>
        <w:rPr>
          <w:rFonts w:ascii="Trade Gothic LT Std Light" w:eastAsiaTheme="minorEastAsia" w:hAnsi="Trade Gothic LT Std Light"/>
          <w:sz w:val="18"/>
          <w:szCs w:val="18"/>
          <w:lang w:eastAsia="zh-TW"/>
        </w:rPr>
      </w:pPr>
      <w:r>
        <w:rPr>
          <w:rFonts w:ascii="Trade Gothic LT Std Light" w:hAnsi="Trade Gothic LT Std Light"/>
          <w:b/>
          <w:sz w:val="18"/>
          <w:szCs w:val="18"/>
        </w:rPr>
        <w:t>6.1.</w:t>
      </w:r>
      <w:r>
        <w:rPr>
          <w:rFonts w:ascii="Trade Gothic LT Std Light" w:hAnsi="Trade Gothic LT Std Light"/>
          <w:sz w:val="18"/>
          <w:szCs w:val="18"/>
        </w:rPr>
        <w:t xml:space="preserve"> </w:t>
      </w:r>
      <w:r>
        <w:rPr>
          <w:rFonts w:ascii="Trade Gothic LT Std Light" w:eastAsiaTheme="minorEastAsia" w:hAnsi="Trade Gothic LT Std Light"/>
          <w:sz w:val="18"/>
          <w:szCs w:val="18"/>
          <w:lang w:eastAsia="zh-TW"/>
        </w:rPr>
        <w:t xml:space="preserve">In relazione alle informazioni, </w:t>
      </w:r>
      <w:r w:rsidR="008C25BE">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informa della facoltà di esercitare i seguenti diritti</w:t>
      </w:r>
      <w:r>
        <w:rPr>
          <w:rFonts w:ascii="Trade Gothic LT Std Light" w:eastAsia="PMingLiU" w:hAnsi="Trade Gothic LT Std Light"/>
          <w:sz w:val="18"/>
          <w:szCs w:val="18"/>
          <w:lang w:eastAsia="zh-TW"/>
        </w:rPr>
        <w:t xml:space="preserve"> eventualmente soggetti alle limitazioni previste dagli artt. 2 undecies e 2 duodecies del Codice Privacy, oltre che eventualmente a quelle prescritte, per natura, nei singoli articoli del GDPR sotto illustrati:</w:t>
      </w:r>
      <w:r>
        <w:rPr>
          <w:rFonts w:ascii="Trade Gothic LT Std Light" w:eastAsiaTheme="minorEastAsia" w:hAnsi="Trade Gothic LT Std Light"/>
          <w:sz w:val="18"/>
          <w:szCs w:val="18"/>
          <w:lang w:eastAsia="zh-TW"/>
        </w:rPr>
        <w:t xml:space="preserve"> </w:t>
      </w:r>
      <w:r>
        <w:rPr>
          <w:rFonts w:ascii="Trade Gothic LT Std Light" w:eastAsiaTheme="minorEastAsia" w:hAnsi="Trade Gothic LT Std Light"/>
          <w:sz w:val="18"/>
          <w:szCs w:val="18"/>
          <w:u w:val="single"/>
          <w:lang w:eastAsia="zh-TW"/>
        </w:rPr>
        <w:t>diritto di accesso</w:t>
      </w:r>
      <w:r>
        <w:rPr>
          <w:rFonts w:ascii="Trade Gothic LT Std Light" w:eastAsiaTheme="minorEastAsia" w:hAnsi="Trade Gothic LT Std Light"/>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Pr>
          <w:rFonts w:ascii="Trade Gothic LT Std Light" w:eastAsiaTheme="minorEastAsia" w:hAnsi="Trade Gothic LT Std Light"/>
          <w:sz w:val="18"/>
          <w:szCs w:val="18"/>
          <w:u w:val="single"/>
          <w:lang w:eastAsia="zh-TW"/>
        </w:rPr>
        <w:t>diritto di rettifica</w:t>
      </w:r>
      <w:r>
        <w:rPr>
          <w:rFonts w:ascii="Trade Gothic LT Std Light" w:eastAsiaTheme="minorEastAsia" w:hAnsi="Trade Gothic LT Std Light"/>
          <w:sz w:val="18"/>
          <w:szCs w:val="18"/>
          <w:lang w:eastAsia="zh-TW"/>
        </w:rPr>
        <w:t xml:space="preserve"> ex art. 16 del GDPR: diritto di correggere, aggiornare o integrare i dati personali; </w:t>
      </w:r>
      <w:r>
        <w:rPr>
          <w:rFonts w:ascii="Trade Gothic LT Std Light" w:eastAsiaTheme="minorEastAsia" w:hAnsi="Trade Gothic LT Std Light"/>
          <w:sz w:val="18"/>
          <w:szCs w:val="18"/>
          <w:u w:val="single"/>
          <w:lang w:eastAsia="zh-TW"/>
        </w:rPr>
        <w:t>diritto alla cancellazione</w:t>
      </w:r>
      <w:r>
        <w:rPr>
          <w:rFonts w:ascii="Trade Gothic LT Std Light" w:eastAsiaTheme="minorEastAsia" w:hAnsi="Trade Gothic LT Std Light"/>
          <w:sz w:val="18"/>
          <w:szCs w:val="18"/>
          <w:lang w:eastAsia="zh-TW"/>
        </w:rPr>
        <w:t xml:space="preserve"> ex art. 17 del GDPR: diritto di ottenere la cancellazione o distruzione o anonimizzazione dei dati personali, laddove tuttavia ricorrano i presupposti elencati nel medesimo articolo; </w:t>
      </w:r>
      <w:r>
        <w:rPr>
          <w:rFonts w:ascii="Trade Gothic LT Std Light" w:eastAsiaTheme="minorEastAsia" w:hAnsi="Trade Gothic LT Std Light"/>
          <w:sz w:val="18"/>
          <w:szCs w:val="18"/>
          <w:u w:val="single"/>
          <w:lang w:eastAsia="zh-TW"/>
        </w:rPr>
        <w:t>diritto di limitazione del trattamento</w:t>
      </w:r>
      <w:r>
        <w:rPr>
          <w:rFonts w:ascii="Trade Gothic LT Std Light" w:eastAsiaTheme="minorEastAsia" w:hAnsi="Trade Gothic LT Std Light"/>
          <w:sz w:val="18"/>
          <w:szCs w:val="18"/>
          <w:lang w:eastAsia="zh-TW"/>
        </w:rPr>
        <w:t xml:space="preserve"> ex art. 18 del GDPR: diritto con connotazione marcatamente cautelare, teso ad ottenere la limitazione del trattamento laddove sussistano le ipotesi disciplinate dallo stesso art. 18; </w:t>
      </w:r>
      <w:r>
        <w:rPr>
          <w:rFonts w:ascii="Trade Gothic LT Std Light" w:eastAsiaTheme="minorEastAsia" w:hAnsi="Trade Gothic LT Std Light"/>
          <w:sz w:val="18"/>
          <w:szCs w:val="18"/>
          <w:u w:val="single"/>
          <w:lang w:eastAsia="zh-TW"/>
        </w:rPr>
        <w:t>diritto alla portabilità</w:t>
      </w:r>
      <w:r>
        <w:rPr>
          <w:rFonts w:ascii="Trade Gothic LT Std Light" w:eastAsiaTheme="minorEastAsia" w:hAnsi="Trade Gothic LT Std Light"/>
          <w:sz w:val="18"/>
          <w:szCs w:val="18"/>
          <w:lang w:eastAsia="zh-TW"/>
        </w:rPr>
        <w:t xml:space="preserve"> dei dati ex art. 20 del GDPR: diritto di ottenere i dati personali, forniti al </w:t>
      </w:r>
      <w:r w:rsidR="008C25BE">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Pr>
          <w:rFonts w:ascii="Trade Gothic LT Std Light" w:eastAsiaTheme="minorEastAsia" w:hAnsi="Trade Gothic LT Std Light"/>
          <w:sz w:val="18"/>
          <w:szCs w:val="18"/>
          <w:u w:val="single"/>
          <w:lang w:eastAsia="zh-TW"/>
        </w:rPr>
        <w:t>diritto di opposizione</w:t>
      </w:r>
      <w:r>
        <w:rPr>
          <w:rFonts w:ascii="Trade Gothic LT Std Light" w:eastAsiaTheme="minorEastAsia" w:hAnsi="Trade Gothic LT Std Light"/>
          <w:sz w:val="18"/>
          <w:szCs w:val="18"/>
          <w:lang w:eastAsia="zh-TW"/>
        </w:rPr>
        <w:t xml:space="preserve"> ex art. 21 del GDPR: diritto di ottenere la cessazione, in via permanente, di un determinato trattamento di dati personali; </w:t>
      </w:r>
      <w:r>
        <w:rPr>
          <w:rFonts w:ascii="Trade Gothic LT Std Light" w:eastAsiaTheme="minorEastAsia" w:hAnsi="Trade Gothic LT Std Light"/>
          <w:sz w:val="18"/>
          <w:szCs w:val="18"/>
          <w:u w:val="single"/>
          <w:lang w:eastAsia="zh-TW"/>
        </w:rPr>
        <w:t>diritto di proporre reclamo</w:t>
      </w:r>
      <w:r>
        <w:rPr>
          <w:rFonts w:ascii="Trade Gothic LT Std Light" w:eastAsiaTheme="minorEastAsia" w:hAnsi="Trade Gothic LT Std Light"/>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51C3449A" w14:textId="5A1981A2" w:rsidR="0007139F" w:rsidRDefault="0007139F" w:rsidP="0007139F">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6.2.</w:t>
      </w:r>
      <w:r>
        <w:rPr>
          <w:rFonts w:ascii="Trade Gothic LT Std Light" w:eastAsiaTheme="minorEastAsia" w:hAnsi="Trade Gothic LT Std Light"/>
          <w:sz w:val="18"/>
          <w:szCs w:val="18"/>
          <w:lang w:eastAsia="zh-TW"/>
        </w:rPr>
        <w:t xml:space="preserve"> In aggiunta ai diritti descritti al precedente art. 6.1., </w:t>
      </w:r>
      <w:r w:rsidR="008C25BE">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precisa che, in relazione alle informazioni, sussiste, ove possibile e conferente, la facoltà di esercitare, da un lato, il (sotto) diritto previsto dall’art. 19 del GDPR (“Il titolare del trattamento </w:t>
      </w:r>
      <w:r>
        <w:rPr>
          <w:rFonts w:ascii="Trade Gothic LT Std Light" w:eastAsiaTheme="minorEastAsia" w:hAnsi="Trade Gothic LT Std Light"/>
          <w:sz w:val="18"/>
          <w:szCs w:val="18"/>
          <w:lang w:eastAsia="zh-TW"/>
        </w:rPr>
        <w:lastRenderedPageBreak/>
        <w:t xml:space="preserve">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sidR="008C25BE">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precisa che, in relazione alle informazioni,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4B2BA36F" w14:textId="4F33981B" w:rsidR="0007139F" w:rsidRDefault="0007139F" w:rsidP="0007139F">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6.3.</w:t>
      </w:r>
      <w:r>
        <w:rPr>
          <w:rFonts w:ascii="Trade Gothic LT Std Light" w:eastAsiaTheme="minorEastAsia" w:hAnsi="Trade Gothic LT Std Light"/>
          <w:sz w:val="18"/>
          <w:szCs w:val="18"/>
          <w:lang w:eastAsia="zh-TW"/>
        </w:rPr>
        <w:t xml:space="preserve"> In ossequio all’art. 12 paragrafo 1) del GDPR, </w:t>
      </w:r>
      <w:r w:rsidR="008C25BE">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6429AAD8" w14:textId="5493644D" w:rsidR="0007139F" w:rsidRDefault="0007139F" w:rsidP="0007139F">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6.4.</w:t>
      </w:r>
      <w:r>
        <w:rPr>
          <w:rFonts w:ascii="Trade Gothic LT Std Light" w:eastAsiaTheme="minorEastAsia" w:hAnsi="Trade Gothic LT Std Light"/>
          <w:sz w:val="18"/>
          <w:szCs w:val="18"/>
          <w:lang w:eastAsia="zh-TW"/>
        </w:rPr>
        <w:t xml:space="preserve"> In ossequio all’art. 12 paragrafo 3) del GDPR, </w:t>
      </w:r>
      <w:r w:rsidR="008C25BE">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informa che si impegna a fornire le informazioni relative all’azione intrapresa riguardo ad una richiesta ai sensi degli artt. da 15 a 22 del GDPR senza ingiustificato ritardo e, comunque, entro un mese dal ricevimento della richiesta stessa (quest’ultimo termine può essere prorogato di n. 2 mesi se necessario, tenuto conto della complessità e del numero delle richieste: in tal caso, </w:t>
      </w:r>
      <w:r w:rsidR="008C25BE">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ad informare di tale proroga e dei motivi del ritardo, entro un mese dal ricevimento della richiesta).</w:t>
      </w:r>
    </w:p>
    <w:p w14:paraId="2D8C1249" w14:textId="77777777" w:rsidR="0007139F" w:rsidRDefault="0007139F" w:rsidP="0007139F">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6.5.</w:t>
      </w:r>
      <w:r>
        <w:rPr>
          <w:rFonts w:ascii="Trade Gothic LT Std Light" w:eastAsiaTheme="minorEastAsia" w:hAnsi="Trade Gothic LT Std Light"/>
          <w:sz w:val="18"/>
          <w:szCs w:val="18"/>
          <w:lang w:eastAsia="zh-TW"/>
        </w:rPr>
        <w:t xml:space="preserve"> I sopra descritti diritti (fatta eccezione per il diritto ex art. 77 del GDPR) possono essere esercitati mediante i dati di contatto illustrati al successivo art. 7.  </w:t>
      </w:r>
    </w:p>
    <w:p w14:paraId="71A650FC" w14:textId="77777777" w:rsidR="0007139F" w:rsidRDefault="0007139F" w:rsidP="0007139F">
      <w:pPr>
        <w:jc w:val="both"/>
        <w:rPr>
          <w:rFonts w:ascii="Trade Gothic LT Std Light" w:eastAsiaTheme="minorHAnsi" w:hAnsi="Trade Gothic LT Std Light" w:cstheme="minorBidi"/>
          <w:sz w:val="18"/>
          <w:szCs w:val="18"/>
          <w:lang w:eastAsia="en-US"/>
        </w:rPr>
      </w:pPr>
    </w:p>
    <w:p w14:paraId="07CED62F" w14:textId="77777777" w:rsidR="0026529D" w:rsidRPr="00415B97" w:rsidRDefault="0026529D" w:rsidP="0026529D">
      <w:pPr>
        <w:jc w:val="both"/>
        <w:rPr>
          <w:rFonts w:ascii="Trade Gothic LT Std Light" w:eastAsiaTheme="minorEastAsia" w:hAnsi="Trade Gothic LT Std Light"/>
          <w:b/>
          <w:bCs/>
          <w:sz w:val="18"/>
          <w:szCs w:val="18"/>
          <w:lang w:eastAsia="zh-TW"/>
        </w:rPr>
      </w:pPr>
      <w:r w:rsidRPr="00415B97">
        <w:rPr>
          <w:rFonts w:ascii="Trade Gothic LT Std Light" w:eastAsiaTheme="minorEastAsia" w:hAnsi="Trade Gothic LT Std Light"/>
          <w:b/>
          <w:bCs/>
          <w:sz w:val="18"/>
          <w:szCs w:val="18"/>
          <w:lang w:eastAsia="zh-TW"/>
        </w:rPr>
        <w:t>7. Dati di contatto.</w:t>
      </w:r>
    </w:p>
    <w:p w14:paraId="24FB8DC9" w14:textId="77777777" w:rsidR="0026529D" w:rsidRPr="00415B97" w:rsidRDefault="0026529D" w:rsidP="0026529D">
      <w:pPr>
        <w:jc w:val="both"/>
        <w:rPr>
          <w:rFonts w:ascii="Trade Gothic LT Std Light" w:eastAsiaTheme="minorEastAsia" w:hAnsi="Trade Gothic LT Std Light"/>
          <w:sz w:val="18"/>
          <w:szCs w:val="18"/>
          <w:lang w:eastAsia="zh-TW"/>
        </w:rPr>
      </w:pPr>
      <w:r w:rsidRPr="00415B97">
        <w:rPr>
          <w:rFonts w:ascii="Trade Gothic LT Std Light" w:eastAsiaTheme="minorEastAsia" w:hAnsi="Trade Gothic LT Std Light"/>
          <w:b/>
          <w:bCs/>
          <w:sz w:val="18"/>
          <w:szCs w:val="18"/>
          <w:lang w:eastAsia="zh-TW"/>
        </w:rPr>
        <w:t>7.1.</w:t>
      </w:r>
      <w:r w:rsidRPr="00415B97">
        <w:rPr>
          <w:rFonts w:ascii="Trade Gothic LT Std Light" w:eastAsiaTheme="minorEastAsia" w:hAnsi="Trade Gothic LT Std Light"/>
          <w:sz w:val="18"/>
          <w:szCs w:val="18"/>
          <w:lang w:eastAsia="zh-TW"/>
        </w:rPr>
        <w:t xml:space="preserve"> COMUNE può essere contattato al seguente recapito: </w:t>
      </w:r>
      <w:hyperlink r:id="rId7" w:history="1">
        <w:r w:rsidRPr="00C933AF">
          <w:rPr>
            <w:rFonts w:ascii="Trade Gothic LT Std Light" w:eastAsiaTheme="minorEastAsia" w:hAnsi="Trade Gothic LT Std Light"/>
            <w:sz w:val="18"/>
            <w:szCs w:val="18"/>
            <w:u w:val="single"/>
            <w:lang w:eastAsia="zh-TW"/>
          </w:rPr>
          <w:t>info@comune.villanova-mondovi.cn.it</w:t>
        </w:r>
      </w:hyperlink>
      <w:r w:rsidRPr="00C933AF">
        <w:rPr>
          <w:rFonts w:ascii="Trade Gothic LT Std Light" w:eastAsiaTheme="minorEastAsia" w:hAnsi="Trade Gothic LT Std Light"/>
          <w:sz w:val="18"/>
          <w:szCs w:val="18"/>
          <w:u w:val="single"/>
          <w:lang w:eastAsia="zh-TW"/>
        </w:rPr>
        <w:t xml:space="preserve"> </w:t>
      </w:r>
    </w:p>
    <w:p w14:paraId="617B2126" w14:textId="77777777" w:rsidR="0026529D" w:rsidRPr="00415B97" w:rsidRDefault="0026529D" w:rsidP="0026529D">
      <w:pPr>
        <w:jc w:val="both"/>
        <w:rPr>
          <w:rFonts w:ascii="Trade Gothic LT Std Light" w:eastAsiaTheme="minorEastAsia" w:hAnsi="Trade Gothic LT Std Light"/>
          <w:sz w:val="18"/>
          <w:szCs w:val="18"/>
          <w:lang w:eastAsia="zh-TW"/>
        </w:rPr>
      </w:pPr>
      <w:r w:rsidRPr="00415B97">
        <w:rPr>
          <w:rFonts w:ascii="Trade Gothic LT Std Light" w:eastAsiaTheme="minorEastAsia" w:hAnsi="Trade Gothic LT Std Light"/>
          <w:b/>
          <w:bCs/>
          <w:sz w:val="18"/>
          <w:szCs w:val="18"/>
          <w:lang w:eastAsia="zh-TW"/>
        </w:rPr>
        <w:t>7.2.</w:t>
      </w:r>
      <w:r w:rsidRPr="00415B97">
        <w:rPr>
          <w:rFonts w:ascii="Trade Gothic LT Std Light" w:eastAsiaTheme="minorEastAsia" w:hAnsi="Trade Gothic LT Std Light"/>
          <w:sz w:val="18"/>
          <w:szCs w:val="18"/>
          <w:lang w:eastAsia="zh-TW"/>
        </w:rPr>
        <w:t xml:space="preserve"> Il Responsabile della protezione dei dati (RPD/DPO) ex art. 37 del GDPR, nominato dal COMUNE, può essere contattato al seguente recapito: </w:t>
      </w:r>
      <w:hyperlink r:id="rId8" w:history="1">
        <w:r w:rsidRPr="00415B97">
          <w:rPr>
            <w:rFonts w:ascii="Trade Gothic LT Std Light" w:eastAsiaTheme="minorEastAsia" w:hAnsi="Trade Gothic LT Std Light"/>
            <w:sz w:val="18"/>
            <w:szCs w:val="18"/>
            <w:u w:val="single"/>
            <w:lang w:eastAsia="zh-TW"/>
          </w:rPr>
          <w:t>gabriele.borghi@baldiandpartners.it</w:t>
        </w:r>
      </w:hyperlink>
      <w:r w:rsidRPr="00415B97">
        <w:rPr>
          <w:rFonts w:ascii="Trade Gothic LT Std Light" w:eastAsiaTheme="minorEastAsia" w:hAnsi="Trade Gothic LT Std Light"/>
          <w:sz w:val="18"/>
          <w:szCs w:val="18"/>
          <w:u w:val="single"/>
          <w:lang w:eastAsia="zh-TW"/>
        </w:rPr>
        <w:t xml:space="preserve"> </w:t>
      </w:r>
    </w:p>
    <w:p w14:paraId="4BB3936F" w14:textId="77777777" w:rsidR="0026529D" w:rsidRPr="00415B97" w:rsidRDefault="0026529D" w:rsidP="0026529D">
      <w:pPr>
        <w:jc w:val="both"/>
        <w:rPr>
          <w:rFonts w:ascii="Trade Gothic LT Std Light" w:eastAsiaTheme="minorEastAsia" w:hAnsi="Trade Gothic LT Std Light"/>
          <w:sz w:val="18"/>
          <w:szCs w:val="18"/>
          <w:lang w:eastAsia="zh-TW"/>
        </w:rPr>
      </w:pPr>
    </w:p>
    <w:p w14:paraId="432BE0FE" w14:textId="7D81DD79" w:rsidR="0026529D" w:rsidRPr="00415B97" w:rsidRDefault="0026529D" w:rsidP="0026529D">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sz w:val="18"/>
          <w:szCs w:val="18"/>
          <w:lang w:eastAsia="zh-TW"/>
        </w:rPr>
        <w:t>Cuneo</w:t>
      </w:r>
      <w:r w:rsidRPr="00415B97">
        <w:rPr>
          <w:rFonts w:ascii="Trade Gothic LT Std Light" w:eastAsiaTheme="minorEastAsia" w:hAnsi="Trade Gothic LT Std Light"/>
          <w:sz w:val="18"/>
          <w:szCs w:val="18"/>
          <w:lang w:eastAsia="zh-TW"/>
        </w:rPr>
        <w:t xml:space="preserve">, lì </w:t>
      </w:r>
      <w:r>
        <w:rPr>
          <w:rFonts w:ascii="Trade Gothic LT Std Light" w:eastAsiaTheme="minorEastAsia" w:hAnsi="Trade Gothic LT Std Light"/>
          <w:sz w:val="18"/>
          <w:szCs w:val="18"/>
          <w:lang w:eastAsia="zh-TW"/>
        </w:rPr>
        <w:t>29.7</w:t>
      </w:r>
      <w:r w:rsidRPr="00415B97">
        <w:rPr>
          <w:rFonts w:ascii="Trade Gothic LT Std Light" w:eastAsiaTheme="minorEastAsia" w:hAnsi="Trade Gothic LT Std Light"/>
          <w:sz w:val="18"/>
          <w:szCs w:val="18"/>
          <w:lang w:eastAsia="zh-TW"/>
        </w:rPr>
        <w:t>.2024 (data di ultimo aggiornamento).</w:t>
      </w:r>
    </w:p>
    <w:p w14:paraId="056337AF" w14:textId="77777777" w:rsidR="0026529D" w:rsidRPr="00415B97" w:rsidRDefault="0026529D" w:rsidP="0026529D">
      <w:pPr>
        <w:jc w:val="both"/>
        <w:rPr>
          <w:rFonts w:ascii="Trade Gothic LT Std Light" w:eastAsiaTheme="minorEastAsia" w:hAnsi="Trade Gothic LT Std Light"/>
          <w:sz w:val="18"/>
          <w:szCs w:val="18"/>
          <w:lang w:eastAsia="zh-TW"/>
        </w:rPr>
      </w:pPr>
    </w:p>
    <w:p w14:paraId="4A5BEC05" w14:textId="77777777" w:rsidR="0026529D" w:rsidRPr="00415B97" w:rsidRDefault="0026529D" w:rsidP="0026529D">
      <w:pPr>
        <w:jc w:val="both"/>
        <w:rPr>
          <w:rFonts w:ascii="Trade Gothic LT Std Light" w:eastAsiaTheme="minorEastAsia" w:hAnsi="Trade Gothic LT Std Light"/>
          <w:b/>
          <w:bCs/>
          <w:sz w:val="18"/>
          <w:szCs w:val="18"/>
          <w:lang w:eastAsia="zh-TW"/>
        </w:rPr>
      </w:pPr>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p>
    <w:p w14:paraId="437A658A" w14:textId="77777777" w:rsidR="0026529D" w:rsidRPr="00415B97" w:rsidRDefault="0026529D" w:rsidP="0026529D">
      <w:pPr>
        <w:jc w:val="both"/>
        <w:rPr>
          <w:rFonts w:ascii="Trade Gothic LT Std Light" w:eastAsiaTheme="minorEastAsia" w:hAnsi="Trade Gothic LT Std Light"/>
          <w:sz w:val="18"/>
          <w:szCs w:val="18"/>
          <w:lang w:eastAsia="zh-TW"/>
        </w:rPr>
      </w:pPr>
      <w:r w:rsidRPr="00415B97">
        <w:rPr>
          <w:rFonts w:ascii="Trade Gothic LT Std Light" w:eastAsiaTheme="minorEastAsia" w:hAnsi="Trade Gothic LT Std Light"/>
          <w:sz w:val="18"/>
          <w:szCs w:val="18"/>
          <w:lang w:eastAsia="zh-TW"/>
        </w:rPr>
        <w:t>(in persona del suo legale rappresentante pro tempore)</w:t>
      </w:r>
    </w:p>
    <w:p w14:paraId="12CD5D41" w14:textId="77777777" w:rsidR="00D727EE" w:rsidRDefault="00D727EE" w:rsidP="0083271C">
      <w:pPr>
        <w:jc w:val="both"/>
        <w:rPr>
          <w:rFonts w:ascii="Trade Gothic LT Std Light" w:eastAsiaTheme="minorEastAsia" w:hAnsi="Trade Gothic LT Std Light"/>
          <w:b/>
          <w:bCs/>
          <w:sz w:val="18"/>
          <w:szCs w:val="18"/>
          <w:lang w:eastAsia="zh-TW"/>
        </w:rPr>
      </w:pPr>
    </w:p>
    <w:p w14:paraId="0D0C3D33" w14:textId="77777777" w:rsidR="00D727EE" w:rsidRDefault="00D727EE" w:rsidP="0083271C">
      <w:pPr>
        <w:jc w:val="both"/>
        <w:rPr>
          <w:rFonts w:ascii="Trade Gothic LT Std Light" w:eastAsiaTheme="minorEastAsia" w:hAnsi="Trade Gothic LT Std Light"/>
          <w:b/>
          <w:bCs/>
          <w:sz w:val="18"/>
          <w:szCs w:val="18"/>
          <w:lang w:eastAsia="zh-TW"/>
        </w:rPr>
      </w:pPr>
    </w:p>
    <w:p w14:paraId="536B4146" w14:textId="77777777" w:rsidR="0007139F" w:rsidRPr="00BA69E4" w:rsidRDefault="0007139F" w:rsidP="0007139F">
      <w:pPr>
        <w:jc w:val="both"/>
        <w:rPr>
          <w:rFonts w:ascii="Trade Gothic LT Std Light" w:eastAsiaTheme="minorEastAsia" w:hAnsi="Trade Gothic LT Std Light"/>
          <w:sz w:val="18"/>
          <w:szCs w:val="18"/>
          <w:lang w:eastAsia="zh-TW"/>
        </w:rPr>
      </w:pPr>
    </w:p>
    <w:p w14:paraId="54B40713" w14:textId="77777777" w:rsidR="0007139F" w:rsidRDefault="0007139F" w:rsidP="0007139F">
      <w:pPr>
        <w:jc w:val="both"/>
        <w:rPr>
          <w:rFonts w:ascii="Trade Gothic LT Std Light" w:eastAsiaTheme="minorHAnsi" w:hAnsi="Trade Gothic LT Std Light" w:cstheme="minorBidi"/>
          <w:sz w:val="18"/>
          <w:szCs w:val="18"/>
          <w:lang w:eastAsia="en-US"/>
        </w:rPr>
      </w:pPr>
    </w:p>
    <w:p w14:paraId="19804C48" w14:textId="77777777" w:rsidR="0007139F" w:rsidRDefault="0007139F" w:rsidP="0007139F">
      <w:pPr>
        <w:jc w:val="both"/>
        <w:rPr>
          <w:rFonts w:ascii="Trade Gothic LT Std Light" w:eastAsiaTheme="minorHAnsi" w:hAnsi="Trade Gothic LT Std Light" w:cstheme="minorBidi"/>
          <w:sz w:val="18"/>
          <w:szCs w:val="18"/>
          <w:lang w:eastAsia="en-US"/>
        </w:rPr>
      </w:pPr>
    </w:p>
    <w:p w14:paraId="1435030E" w14:textId="77777777" w:rsidR="00F807AB" w:rsidRDefault="00F807AB"/>
    <w:sectPr w:rsidR="00F807AB">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C0DC1" w14:textId="77777777" w:rsidR="006A3070" w:rsidRDefault="006A3070">
      <w:r>
        <w:separator/>
      </w:r>
    </w:p>
  </w:endnote>
  <w:endnote w:type="continuationSeparator" w:id="0">
    <w:p w14:paraId="2124083E" w14:textId="77777777" w:rsidR="006A3070" w:rsidRDefault="006A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 Gothic LT Std Light">
    <w:panose1 w:val="00000400000000000000"/>
    <w:charset w:val="00"/>
    <w:family w:val="modern"/>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048998"/>
      <w:docPartObj>
        <w:docPartGallery w:val="Page Numbers (Bottom of Page)"/>
        <w:docPartUnique/>
      </w:docPartObj>
    </w:sdtPr>
    <w:sdtContent>
      <w:p w14:paraId="69FB1A9B" w14:textId="77777777" w:rsidR="00704A91" w:rsidRDefault="00000000">
        <w:pPr>
          <w:pStyle w:val="Pidipagina"/>
          <w:jc w:val="center"/>
        </w:pPr>
        <w:r>
          <w:fldChar w:fldCharType="begin"/>
        </w:r>
        <w:r>
          <w:instrText>PAGE   \* MERGEFORMAT</w:instrText>
        </w:r>
        <w:r>
          <w:fldChar w:fldCharType="separate"/>
        </w:r>
        <w:r>
          <w:t>2</w:t>
        </w:r>
        <w:r>
          <w:fldChar w:fldCharType="end"/>
        </w:r>
      </w:p>
    </w:sdtContent>
  </w:sdt>
  <w:p w14:paraId="61388BD7" w14:textId="77777777" w:rsidR="00704A91" w:rsidRDefault="00704A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EFC78" w14:textId="77777777" w:rsidR="006A3070" w:rsidRDefault="006A3070">
      <w:r>
        <w:separator/>
      </w:r>
    </w:p>
  </w:footnote>
  <w:footnote w:type="continuationSeparator" w:id="0">
    <w:p w14:paraId="470118E4" w14:textId="77777777" w:rsidR="006A3070" w:rsidRDefault="006A3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9A06F4"/>
    <w:multiLevelType w:val="hybridMultilevel"/>
    <w:tmpl w:val="0E9612BA"/>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4534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C2"/>
    <w:rsid w:val="0007139F"/>
    <w:rsid w:val="000F043E"/>
    <w:rsid w:val="0026529D"/>
    <w:rsid w:val="005079BB"/>
    <w:rsid w:val="005E0A01"/>
    <w:rsid w:val="006A3070"/>
    <w:rsid w:val="006C6C60"/>
    <w:rsid w:val="00704A91"/>
    <w:rsid w:val="0079752C"/>
    <w:rsid w:val="0080199F"/>
    <w:rsid w:val="008031AD"/>
    <w:rsid w:val="00810F88"/>
    <w:rsid w:val="0083271C"/>
    <w:rsid w:val="00884CE9"/>
    <w:rsid w:val="008C25BE"/>
    <w:rsid w:val="0094749E"/>
    <w:rsid w:val="009B587A"/>
    <w:rsid w:val="009D6153"/>
    <w:rsid w:val="00A01E43"/>
    <w:rsid w:val="00AF6086"/>
    <w:rsid w:val="00C11905"/>
    <w:rsid w:val="00C262C2"/>
    <w:rsid w:val="00C43409"/>
    <w:rsid w:val="00D34A61"/>
    <w:rsid w:val="00D727EE"/>
    <w:rsid w:val="00F807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8167"/>
  <w15:chartTrackingRefBased/>
  <w15:docId w15:val="{AE5E26DD-4557-47BB-B6FA-A0DF30FA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139F"/>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139F"/>
    <w:pPr>
      <w:ind w:left="720"/>
      <w:contextualSpacing/>
    </w:pPr>
  </w:style>
  <w:style w:type="paragraph" w:styleId="Pidipagina">
    <w:name w:val="footer"/>
    <w:basedOn w:val="Normale"/>
    <w:link w:val="PidipaginaCarattere"/>
    <w:uiPriority w:val="99"/>
    <w:unhideWhenUsed/>
    <w:rsid w:val="0007139F"/>
    <w:pPr>
      <w:tabs>
        <w:tab w:val="center" w:pos="4819"/>
        <w:tab w:val="right" w:pos="9638"/>
      </w:tabs>
    </w:pPr>
  </w:style>
  <w:style w:type="character" w:customStyle="1" w:styleId="PidipaginaCarattere">
    <w:name w:val="Piè di pagina Carattere"/>
    <w:basedOn w:val="Carpredefinitoparagrafo"/>
    <w:link w:val="Pidipagina"/>
    <w:uiPriority w:val="99"/>
    <w:rsid w:val="0007139F"/>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C119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borghi@baldiandpartners.it" TargetMode="External"/><Relationship Id="rId3" Type="http://schemas.openxmlformats.org/officeDocument/2006/relationships/settings" Target="settings.xml"/><Relationship Id="rId7" Type="http://schemas.openxmlformats.org/officeDocument/2006/relationships/hyperlink" Target="mailto:info@comune.villanova-mondovi.c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1414</Words>
  <Characters>8065</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Borghi</dc:creator>
  <cp:keywords/>
  <dc:description/>
  <cp:lastModifiedBy>Gabriele Borghi</cp:lastModifiedBy>
  <cp:revision>20</cp:revision>
  <dcterms:created xsi:type="dcterms:W3CDTF">2023-11-29T15:34:00Z</dcterms:created>
  <dcterms:modified xsi:type="dcterms:W3CDTF">2024-07-29T13:40:00Z</dcterms:modified>
</cp:coreProperties>
</file>