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1656" w14:textId="68D45F73" w:rsidR="002A6288" w:rsidRDefault="002A6288" w:rsidP="002A6288">
      <w:pPr>
        <w:pStyle w:val="western"/>
        <w:spacing w:before="0" w:beforeAutospacing="0" w:after="0" w:line="240" w:lineRule="auto"/>
        <w:jc w:val="both"/>
        <w:rPr>
          <w:sz w:val="27"/>
          <w:szCs w:val="27"/>
        </w:rPr>
      </w:pPr>
      <w:r>
        <w:rPr>
          <w:noProof/>
        </w:rPr>
        <w:drawing>
          <wp:inline distT="0" distB="0" distL="0" distR="0" wp14:anchorId="6C3B49D0" wp14:editId="2FC30CF2">
            <wp:extent cx="4038600" cy="2266950"/>
            <wp:effectExtent l="0" t="0" r="0" b="0"/>
            <wp:docPr id="2336949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038600" cy="2266950"/>
                    </a:xfrm>
                    <a:prstGeom prst="rect">
                      <a:avLst/>
                    </a:prstGeom>
                    <a:noFill/>
                    <a:ln>
                      <a:noFill/>
                    </a:ln>
                  </pic:spPr>
                </pic:pic>
              </a:graphicData>
            </a:graphic>
          </wp:inline>
        </w:drawing>
      </w:r>
    </w:p>
    <w:p w14:paraId="2EBAFF3C" w14:textId="77777777" w:rsidR="002A6288" w:rsidRDefault="002A6288" w:rsidP="002A6288">
      <w:pPr>
        <w:pStyle w:val="western"/>
        <w:spacing w:before="0" w:beforeAutospacing="0" w:after="0" w:line="240" w:lineRule="auto"/>
        <w:jc w:val="both"/>
        <w:rPr>
          <w:sz w:val="27"/>
          <w:szCs w:val="27"/>
        </w:rPr>
      </w:pPr>
    </w:p>
    <w:p w14:paraId="0AE98948" w14:textId="56DE6E92" w:rsidR="002A6288" w:rsidRDefault="002A6288" w:rsidP="002A6288">
      <w:pPr>
        <w:pStyle w:val="western"/>
        <w:spacing w:before="0" w:beforeAutospacing="0" w:after="0" w:line="240" w:lineRule="auto"/>
        <w:jc w:val="both"/>
      </w:pPr>
      <w:r>
        <w:rPr>
          <w:sz w:val="27"/>
          <w:szCs w:val="27"/>
        </w:rPr>
        <w:t>L</w:t>
      </w:r>
      <w:r>
        <w:rPr>
          <w:sz w:val="27"/>
          <w:szCs w:val="27"/>
        </w:rPr>
        <w:t>a Regione</w:t>
      </w:r>
      <w:r>
        <w:rPr>
          <w:sz w:val="27"/>
          <w:szCs w:val="27"/>
        </w:rPr>
        <w:t xml:space="preserve"> Piemonte,</w:t>
      </w:r>
      <w:r>
        <w:rPr>
          <w:sz w:val="27"/>
          <w:szCs w:val="27"/>
        </w:rPr>
        <w:t xml:space="preserve"> attraverso i finanziamenti del Programma Operativo FSE 2021-2027, ha istituito nel 2025 il </w:t>
      </w:r>
      <w:r>
        <w:rPr>
          <w:rStyle w:val="Enfasigrassetto"/>
          <w:b w:val="0"/>
          <w:bCs w:val="0"/>
          <w:sz w:val="27"/>
          <w:szCs w:val="27"/>
        </w:rPr>
        <w:t xml:space="preserve">Buono Vesta: </w:t>
      </w:r>
      <w:r>
        <w:rPr>
          <w:sz w:val="27"/>
          <w:szCs w:val="27"/>
        </w:rPr>
        <w:t xml:space="preserve">un bonus introdotto per sostenere le famiglie con figli di età compresa tra 0 e 6 anni, finalizzato a sostenere, il più ampio e paritario accesso e la piena fruizione di servizi educativi, </w:t>
      </w:r>
      <w:proofErr w:type="gramStart"/>
      <w:r>
        <w:rPr>
          <w:sz w:val="27"/>
          <w:szCs w:val="27"/>
        </w:rPr>
        <w:t>socio-educativi</w:t>
      </w:r>
      <w:proofErr w:type="gramEnd"/>
      <w:r>
        <w:rPr>
          <w:sz w:val="27"/>
          <w:szCs w:val="27"/>
        </w:rPr>
        <w:t xml:space="preserve"> e ad altre opportunità da parte delle famiglie con minori fino a 6 anni, contrastando la povertà </w:t>
      </w:r>
      <w:proofErr w:type="gramStart"/>
      <w:r>
        <w:rPr>
          <w:sz w:val="27"/>
          <w:szCs w:val="27"/>
        </w:rPr>
        <w:t>socio-educativa</w:t>
      </w:r>
      <w:proofErr w:type="gramEnd"/>
      <w:r>
        <w:rPr>
          <w:sz w:val="27"/>
          <w:szCs w:val="27"/>
        </w:rPr>
        <w:t>.</w:t>
      </w:r>
    </w:p>
    <w:p w14:paraId="3C443E96" w14:textId="77777777" w:rsidR="002A6288" w:rsidRDefault="002A6288" w:rsidP="002A6288">
      <w:pPr>
        <w:pStyle w:val="western"/>
        <w:spacing w:before="0" w:beforeAutospacing="0" w:after="0" w:line="240" w:lineRule="auto"/>
        <w:jc w:val="both"/>
      </w:pPr>
    </w:p>
    <w:p w14:paraId="2121D982" w14:textId="77777777" w:rsidR="002A6288" w:rsidRDefault="002A6288" w:rsidP="002A6288">
      <w:pPr>
        <w:pStyle w:val="western"/>
        <w:spacing w:before="0" w:beforeAutospacing="0" w:after="0" w:line="240" w:lineRule="auto"/>
        <w:jc w:val="both"/>
      </w:pPr>
      <w:r>
        <w:rPr>
          <w:sz w:val="27"/>
          <w:szCs w:val="27"/>
        </w:rPr>
        <w:t xml:space="preserve">Il 21 aprile 2026, dalle ore 12.00, con un click day della durata di 12 ore, sarà possibile presentare la domanda per usufruire del Buono Vesta 2, relativo all’anno 2026, </w:t>
      </w:r>
      <w:r>
        <w:rPr>
          <w:b/>
          <w:bCs/>
          <w:sz w:val="27"/>
          <w:szCs w:val="27"/>
        </w:rPr>
        <w:t>per le famiglie con figli di età compresa tra 0 e 6 anni, nati dal 1° gennaio 2020.</w:t>
      </w:r>
    </w:p>
    <w:p w14:paraId="2AA221FA" w14:textId="1F619576" w:rsidR="002A6288" w:rsidRDefault="002A6288" w:rsidP="002A6288">
      <w:pPr>
        <w:pStyle w:val="western"/>
        <w:spacing w:before="0" w:beforeAutospacing="0" w:after="0" w:line="240" w:lineRule="auto"/>
        <w:jc w:val="both"/>
      </w:pPr>
      <w:r>
        <w:br/>
        <w:t>L'iniziativa, promossa dall'Assessorato regionale alle Famiglie e ai Bambini - Direzione Welfare, prevede l'impiego di 20 milioni di euro, provenienti dal Fondo Sociale Europeo (</w:t>
      </w:r>
      <w:proofErr w:type="spellStart"/>
      <w:r>
        <w:t>Fse</w:t>
      </w:r>
      <w:proofErr w:type="spellEnd"/>
      <w:r>
        <w:t xml:space="preserve">), per la </w:t>
      </w:r>
      <w:r>
        <w:t>riproposizione</w:t>
      </w:r>
      <w:r>
        <w:t xml:space="preserve"> della misura per l’anno 2026.2027.</w:t>
      </w:r>
    </w:p>
    <w:p w14:paraId="28FE2DD1" w14:textId="77777777" w:rsidR="002A6288" w:rsidRDefault="002A6288" w:rsidP="002A6288">
      <w:pPr>
        <w:pStyle w:val="western"/>
        <w:spacing w:before="0" w:beforeAutospacing="0" w:after="0" w:line="240" w:lineRule="auto"/>
        <w:jc w:val="both"/>
      </w:pPr>
    </w:p>
    <w:p w14:paraId="3A307508" w14:textId="77777777" w:rsidR="002A6288" w:rsidRDefault="002A6288" w:rsidP="002A6288">
      <w:pPr>
        <w:pStyle w:val="western"/>
        <w:spacing w:before="0" w:beforeAutospacing="0" w:after="0" w:line="240" w:lineRule="auto"/>
        <w:jc w:val="both"/>
      </w:pPr>
      <w:r>
        <w:t>Il buono può essere richiesto dal genitore o affidatario, e assegna un importo graduale:</w:t>
      </w:r>
    </w:p>
    <w:p w14:paraId="70068008" w14:textId="77777777" w:rsidR="002A6288" w:rsidRDefault="002A6288" w:rsidP="002A6288">
      <w:pPr>
        <w:pStyle w:val="western"/>
        <w:spacing w:before="0" w:beforeAutospacing="0" w:after="240" w:line="240" w:lineRule="auto"/>
        <w:jc w:val="both"/>
      </w:pPr>
    </w:p>
    <w:p w14:paraId="446AA1BA" w14:textId="77777777" w:rsidR="002A6288" w:rsidRDefault="002A6288" w:rsidP="002A6288">
      <w:pPr>
        <w:pStyle w:val="western"/>
        <w:numPr>
          <w:ilvl w:val="0"/>
          <w:numId w:val="1"/>
        </w:numPr>
        <w:spacing w:before="0" w:beforeAutospacing="0" w:after="0" w:line="240" w:lineRule="auto"/>
        <w:jc w:val="both"/>
        <w:rPr>
          <w:rFonts w:eastAsia="Times New Roman"/>
        </w:rPr>
      </w:pPr>
      <w:r>
        <w:rPr>
          <w:rFonts w:eastAsia="Times New Roman"/>
        </w:rPr>
        <w:t>1.200 euro per le famiglie con Isee inferiore a 10.000,00;</w:t>
      </w:r>
    </w:p>
    <w:p w14:paraId="49CB28EC" w14:textId="77777777" w:rsidR="002A6288" w:rsidRDefault="002A6288" w:rsidP="002A6288">
      <w:pPr>
        <w:pStyle w:val="western"/>
        <w:numPr>
          <w:ilvl w:val="0"/>
          <w:numId w:val="1"/>
        </w:numPr>
        <w:spacing w:before="0" w:beforeAutospacing="0" w:after="0" w:line="240" w:lineRule="auto"/>
        <w:jc w:val="both"/>
        <w:rPr>
          <w:rFonts w:eastAsia="Times New Roman"/>
        </w:rPr>
      </w:pPr>
      <w:r>
        <w:rPr>
          <w:rFonts w:eastAsia="Times New Roman"/>
        </w:rPr>
        <w:t>1.000 euro per le famiglie con Isee tra 10.000,01 e 30.000,00 euro;</w:t>
      </w:r>
    </w:p>
    <w:p w14:paraId="11EDC319" w14:textId="77777777" w:rsidR="002A6288" w:rsidRDefault="002A6288" w:rsidP="002A6288">
      <w:pPr>
        <w:pStyle w:val="western"/>
        <w:numPr>
          <w:ilvl w:val="0"/>
          <w:numId w:val="1"/>
        </w:numPr>
        <w:spacing w:before="0" w:beforeAutospacing="0" w:after="0" w:line="240" w:lineRule="auto"/>
        <w:jc w:val="both"/>
        <w:rPr>
          <w:rFonts w:eastAsia="Times New Roman"/>
        </w:rPr>
      </w:pPr>
      <w:r>
        <w:rPr>
          <w:rFonts w:eastAsia="Times New Roman"/>
        </w:rPr>
        <w:t>800 euro per le famiglie con Isee tra 30.000,01 e 40.000,00 euro.</w:t>
      </w:r>
    </w:p>
    <w:p w14:paraId="696255FE" w14:textId="77777777" w:rsidR="002A6288" w:rsidRDefault="002A6288" w:rsidP="002A6288">
      <w:pPr>
        <w:pStyle w:val="western"/>
        <w:spacing w:before="0" w:beforeAutospacing="0" w:after="0" w:line="240" w:lineRule="auto"/>
        <w:jc w:val="both"/>
      </w:pPr>
      <w:r>
        <w:t>Nel caso di minori con disabilità, 1.200 euro con Isee inferiore a 40.000 euro</w:t>
      </w:r>
    </w:p>
    <w:p w14:paraId="7C89EF26" w14:textId="77777777" w:rsidR="002A6288" w:rsidRDefault="002A6288" w:rsidP="002A6288">
      <w:pPr>
        <w:pStyle w:val="western"/>
        <w:spacing w:before="0" w:beforeAutospacing="0" w:after="0" w:line="240" w:lineRule="auto"/>
        <w:jc w:val="both"/>
      </w:pPr>
      <w:r>
        <w:t>Il buono ha validità di 12 mesi a partire dal primo giorno del mese successivo all'ammissione della domanda.</w:t>
      </w:r>
    </w:p>
    <w:p w14:paraId="52A88B00" w14:textId="77777777" w:rsidR="002A6288" w:rsidRDefault="002A6288" w:rsidP="002A6288">
      <w:pPr>
        <w:pStyle w:val="western"/>
        <w:spacing w:before="0" w:beforeAutospacing="0" w:after="0" w:line="240" w:lineRule="auto"/>
        <w:jc w:val="both"/>
      </w:pPr>
      <w:r>
        <w:t>Vesta potrà essere utilizzato per</w:t>
      </w:r>
    </w:p>
    <w:p w14:paraId="26E96521" w14:textId="77777777" w:rsidR="002A6288" w:rsidRDefault="002A6288" w:rsidP="002A6288">
      <w:pPr>
        <w:pStyle w:val="western"/>
        <w:numPr>
          <w:ilvl w:val="0"/>
          <w:numId w:val="2"/>
        </w:numPr>
        <w:spacing w:before="0" w:beforeAutospacing="0" w:after="0" w:line="240" w:lineRule="auto"/>
        <w:jc w:val="both"/>
        <w:rPr>
          <w:rFonts w:eastAsia="Times New Roman"/>
        </w:rPr>
      </w:pPr>
      <w:r>
        <w:rPr>
          <w:rFonts w:eastAsia="Times New Roman"/>
        </w:rPr>
        <w:t>nido d'infanzia, micronido, sezioni primavera, nido in famiglia, spazio gioco per bambini, centro per bambini e famiglie,</w:t>
      </w:r>
    </w:p>
    <w:p w14:paraId="62D96C91" w14:textId="77777777" w:rsidR="002A6288" w:rsidRDefault="002A6288" w:rsidP="002A6288">
      <w:pPr>
        <w:pStyle w:val="western"/>
        <w:numPr>
          <w:ilvl w:val="0"/>
          <w:numId w:val="2"/>
        </w:numPr>
        <w:spacing w:before="0" w:beforeAutospacing="0" w:after="0" w:line="240" w:lineRule="auto"/>
        <w:jc w:val="both"/>
        <w:rPr>
          <w:rFonts w:eastAsia="Times New Roman"/>
        </w:rPr>
      </w:pPr>
      <w:r>
        <w:rPr>
          <w:rFonts w:eastAsia="Times New Roman"/>
        </w:rPr>
        <w:t xml:space="preserve">scuole per l'infanzia e servizi di assistenza scolastica correlati (iscrizione e frequenza, </w:t>
      </w:r>
      <w:proofErr w:type="spellStart"/>
      <w:r>
        <w:rPr>
          <w:rFonts w:eastAsia="Times New Roman"/>
        </w:rPr>
        <w:t>pre</w:t>
      </w:r>
      <w:proofErr w:type="spellEnd"/>
      <w:r>
        <w:rPr>
          <w:rFonts w:eastAsia="Times New Roman"/>
        </w:rPr>
        <w:t xml:space="preserve">- </w:t>
      </w:r>
      <w:proofErr w:type="gramStart"/>
      <w:r>
        <w:rPr>
          <w:rFonts w:eastAsia="Times New Roman"/>
        </w:rPr>
        <w:t>e  post</w:t>
      </w:r>
      <w:proofErr w:type="gramEnd"/>
      <w:r>
        <w:rPr>
          <w:rFonts w:eastAsia="Times New Roman"/>
        </w:rPr>
        <w:t>-orario, mensa),</w:t>
      </w:r>
    </w:p>
    <w:p w14:paraId="4A26DEC0" w14:textId="77777777" w:rsidR="002A6288" w:rsidRDefault="002A6288" w:rsidP="002A6288">
      <w:pPr>
        <w:pStyle w:val="western"/>
        <w:numPr>
          <w:ilvl w:val="0"/>
          <w:numId w:val="2"/>
        </w:numPr>
        <w:spacing w:before="0" w:beforeAutospacing="0" w:after="0" w:line="240" w:lineRule="auto"/>
        <w:jc w:val="both"/>
        <w:rPr>
          <w:rFonts w:eastAsia="Times New Roman"/>
        </w:rPr>
      </w:pPr>
      <w:r>
        <w:rPr>
          <w:rFonts w:eastAsia="Times New Roman"/>
        </w:rPr>
        <w:t xml:space="preserve">scuola primaria e servizi di assistenza correlati (iscrizione e frequenza, </w:t>
      </w:r>
      <w:proofErr w:type="spellStart"/>
      <w:r>
        <w:rPr>
          <w:rFonts w:eastAsia="Times New Roman"/>
        </w:rPr>
        <w:t>pre</w:t>
      </w:r>
      <w:proofErr w:type="spellEnd"/>
      <w:r>
        <w:rPr>
          <w:rFonts w:eastAsia="Times New Roman"/>
        </w:rPr>
        <w:t>, post orario, mensa);</w:t>
      </w:r>
    </w:p>
    <w:p w14:paraId="503C510D" w14:textId="77777777" w:rsidR="002A6288" w:rsidRDefault="002A6288" w:rsidP="002A6288">
      <w:pPr>
        <w:pStyle w:val="western"/>
        <w:numPr>
          <w:ilvl w:val="0"/>
          <w:numId w:val="2"/>
        </w:numPr>
        <w:spacing w:before="0" w:beforeAutospacing="0" w:after="0" w:line="240" w:lineRule="auto"/>
        <w:jc w:val="both"/>
        <w:rPr>
          <w:rFonts w:eastAsia="Times New Roman"/>
        </w:rPr>
      </w:pPr>
      <w:r>
        <w:rPr>
          <w:rFonts w:eastAsia="Times New Roman"/>
        </w:rPr>
        <w:t>centri vacanza estivi/invernali,</w:t>
      </w:r>
    </w:p>
    <w:p w14:paraId="34FE4FBE" w14:textId="77777777" w:rsidR="002A6288" w:rsidRDefault="002A6288" w:rsidP="002A6288">
      <w:pPr>
        <w:pStyle w:val="western"/>
        <w:numPr>
          <w:ilvl w:val="0"/>
          <w:numId w:val="2"/>
        </w:numPr>
        <w:spacing w:before="0" w:beforeAutospacing="0" w:after="0" w:line="240" w:lineRule="auto"/>
        <w:jc w:val="both"/>
        <w:rPr>
          <w:rFonts w:eastAsia="Times New Roman"/>
        </w:rPr>
      </w:pPr>
      <w:r>
        <w:rPr>
          <w:rFonts w:eastAsia="Times New Roman"/>
        </w:rPr>
        <w:t>baby-sitting presso il domicilio della persona richiedente,</w:t>
      </w:r>
    </w:p>
    <w:p w14:paraId="1B45F4B5" w14:textId="77777777" w:rsidR="002A6288" w:rsidRDefault="002A6288" w:rsidP="002A6288">
      <w:pPr>
        <w:pStyle w:val="western"/>
        <w:numPr>
          <w:ilvl w:val="0"/>
          <w:numId w:val="2"/>
        </w:numPr>
        <w:spacing w:before="0" w:beforeAutospacing="0" w:after="0" w:line="240" w:lineRule="auto"/>
        <w:jc w:val="both"/>
        <w:rPr>
          <w:rFonts w:eastAsia="Times New Roman"/>
        </w:rPr>
      </w:pPr>
      <w:r>
        <w:rPr>
          <w:rFonts w:eastAsia="Times New Roman"/>
          <w:sz w:val="27"/>
          <w:szCs w:val="27"/>
        </w:rPr>
        <w:t xml:space="preserve">iscrizione e frequenza a diverse opportunità (iscrizione e frequenza): ginnastica, psicomotricità, nuoto e acquaticità, arti marziali, calcio, basket, pallavolo, tennis, equitazione, rugby, scuola sci, arrampicata, danza, musica, canto, corsi di </w:t>
      </w:r>
      <w:r>
        <w:rPr>
          <w:rFonts w:eastAsia="Times New Roman"/>
          <w:sz w:val="27"/>
          <w:szCs w:val="27"/>
        </w:rPr>
        <w:lastRenderedPageBreak/>
        <w:t>massaggio infantile/espressione corporea, percorsi di avvicinamento all’apprendimento di una lingua.</w:t>
      </w:r>
    </w:p>
    <w:p w14:paraId="65C97E92" w14:textId="77777777" w:rsidR="002A6288" w:rsidRDefault="002A6288" w:rsidP="002A6288">
      <w:pPr>
        <w:pStyle w:val="western"/>
        <w:spacing w:before="0" w:beforeAutospacing="0" w:after="0" w:line="240" w:lineRule="auto"/>
        <w:jc w:val="both"/>
      </w:pPr>
      <w:r>
        <w:br/>
      </w:r>
      <w:r>
        <w:br/>
        <w:t xml:space="preserve">La domanda di assegnazione va effettuata per ciascun bambino sulla </w:t>
      </w:r>
      <w:r>
        <w:rPr>
          <w:rStyle w:val="Enfasigrassetto"/>
          <w:b w:val="0"/>
          <w:bCs w:val="0"/>
        </w:rPr>
        <w:t xml:space="preserve">piattaforma </w:t>
      </w:r>
      <w:hyperlink r:id="rId7" w:tgtFrame="_blank" w:history="1">
        <w:r>
          <w:rPr>
            <w:rStyle w:val="Collegamentoipertestuale"/>
            <w:color w:val="000000"/>
          </w:rPr>
          <w:t>www.vestapiemonte.it</w:t>
        </w:r>
      </w:hyperlink>
      <w:r>
        <w:rPr>
          <w:u w:val="single"/>
        </w:rPr>
        <w:t>,</w:t>
      </w:r>
      <w:r>
        <w:rPr>
          <w:rStyle w:val="Enfasigrassetto"/>
          <w:b w:val="0"/>
          <w:bCs w:val="0"/>
          <w:u w:val="single"/>
        </w:rPr>
        <w:t xml:space="preserve"> a partire dalle ore 12.00 del 21 aprile 2026, data ed ora di avvio del click day. che sarà attivo per 12 ore.</w:t>
      </w:r>
    </w:p>
    <w:p w14:paraId="7E09976E" w14:textId="77777777" w:rsidR="002A6288" w:rsidRDefault="002A6288" w:rsidP="002A6288">
      <w:pPr>
        <w:pStyle w:val="western"/>
        <w:spacing w:before="0" w:beforeAutospacing="0" w:after="0" w:line="240" w:lineRule="auto"/>
        <w:jc w:val="both"/>
      </w:pPr>
    </w:p>
    <w:p w14:paraId="5103427B" w14:textId="77777777" w:rsidR="002A6288" w:rsidRDefault="002A6288" w:rsidP="002A6288">
      <w:pPr>
        <w:pStyle w:val="western"/>
        <w:spacing w:before="0" w:beforeAutospacing="0" w:after="0" w:line="240" w:lineRule="auto"/>
        <w:jc w:val="both"/>
      </w:pPr>
      <w:r>
        <w:rPr>
          <w:rStyle w:val="Enfasigrassetto"/>
          <w:b w:val="0"/>
          <w:bCs w:val="0"/>
          <w:sz w:val="27"/>
          <w:szCs w:val="27"/>
        </w:rPr>
        <w:t>Risultano non ammissibili al “Buono VESTA 2” i genitori/affidatari dei minori che, a livello di nucleo familiare, a</w:t>
      </w:r>
      <w:r>
        <w:rPr>
          <w:rStyle w:val="Enfasigrassetto"/>
          <w:sz w:val="27"/>
          <w:szCs w:val="27"/>
        </w:rPr>
        <w:t xml:space="preserve">bbiano già beneficiato del Buono VESTA (prima edizione 2025), per lo stesso minore. </w:t>
      </w:r>
    </w:p>
    <w:p w14:paraId="051A5BB4" w14:textId="77777777" w:rsidR="002A6288" w:rsidRDefault="002A6288" w:rsidP="002A6288">
      <w:pPr>
        <w:pStyle w:val="western"/>
        <w:spacing w:before="0" w:beforeAutospacing="0" w:after="0" w:line="240" w:lineRule="auto"/>
        <w:jc w:val="both"/>
      </w:pPr>
      <w:r>
        <w:rPr>
          <w:rStyle w:val="Enfasigrassetto"/>
          <w:b w:val="0"/>
          <w:bCs w:val="0"/>
          <w:sz w:val="27"/>
          <w:szCs w:val="27"/>
        </w:rPr>
        <w:t>Resta salva la possibilità di richiedere il “Buono VESTA 2” per gli altri minori residenti con il genitore/affidatario richiedente e presenti all’interno dello stesso nucleo familiare anagraficamente convivente.</w:t>
      </w:r>
    </w:p>
    <w:p w14:paraId="5F3CB4E5" w14:textId="77777777" w:rsidR="002A6288" w:rsidRDefault="002A6288" w:rsidP="002A6288">
      <w:pPr>
        <w:pStyle w:val="western"/>
        <w:spacing w:before="0" w:beforeAutospacing="0" w:after="0" w:line="240" w:lineRule="auto"/>
        <w:jc w:val="both"/>
      </w:pPr>
      <w:r>
        <w:br/>
        <w:t>Per presentare domanda saranno necessari:</w:t>
      </w:r>
    </w:p>
    <w:p w14:paraId="36F4B159" w14:textId="77777777" w:rsidR="002A6288" w:rsidRDefault="002A6288" w:rsidP="002A6288">
      <w:pPr>
        <w:pStyle w:val="western"/>
        <w:numPr>
          <w:ilvl w:val="0"/>
          <w:numId w:val="3"/>
        </w:numPr>
        <w:spacing w:before="0" w:beforeAutospacing="0" w:after="0" w:line="240" w:lineRule="auto"/>
        <w:jc w:val="both"/>
        <w:rPr>
          <w:rFonts w:eastAsia="Times New Roman"/>
        </w:rPr>
      </w:pPr>
      <w:r>
        <w:rPr>
          <w:rFonts w:eastAsia="Times New Roman"/>
        </w:rPr>
        <w:t>credenziali SPID, CIE o CNS</w:t>
      </w:r>
    </w:p>
    <w:p w14:paraId="64447C58" w14:textId="77777777" w:rsidR="002A6288" w:rsidRDefault="002A6288" w:rsidP="002A6288">
      <w:pPr>
        <w:pStyle w:val="western"/>
        <w:numPr>
          <w:ilvl w:val="0"/>
          <w:numId w:val="3"/>
        </w:numPr>
        <w:spacing w:before="0" w:beforeAutospacing="0" w:after="0" w:line="240" w:lineRule="auto"/>
        <w:jc w:val="both"/>
        <w:rPr>
          <w:rFonts w:eastAsia="Times New Roman"/>
        </w:rPr>
      </w:pPr>
      <w:r>
        <w:rPr>
          <w:rFonts w:eastAsia="Times New Roman"/>
        </w:rPr>
        <w:t>codice fiscale dei figli</w:t>
      </w:r>
    </w:p>
    <w:p w14:paraId="32633414" w14:textId="77777777" w:rsidR="002A6288" w:rsidRDefault="002A6288" w:rsidP="002A6288">
      <w:pPr>
        <w:pStyle w:val="western"/>
        <w:numPr>
          <w:ilvl w:val="0"/>
          <w:numId w:val="3"/>
        </w:numPr>
        <w:spacing w:before="0" w:beforeAutospacing="0" w:after="0" w:line="240" w:lineRule="auto"/>
        <w:jc w:val="both"/>
        <w:rPr>
          <w:rFonts w:eastAsia="Times New Roman"/>
        </w:rPr>
      </w:pPr>
      <w:r>
        <w:rPr>
          <w:rFonts w:eastAsia="Times New Roman"/>
        </w:rPr>
        <w:t>attestazione Isee ordinario in corso di validità</w:t>
      </w:r>
    </w:p>
    <w:p w14:paraId="22D1C3A0" w14:textId="77777777" w:rsidR="002A6288" w:rsidRDefault="002A6288" w:rsidP="002A6288">
      <w:pPr>
        <w:pStyle w:val="western"/>
        <w:numPr>
          <w:ilvl w:val="0"/>
          <w:numId w:val="3"/>
        </w:numPr>
        <w:spacing w:before="0" w:beforeAutospacing="0" w:after="0" w:line="240" w:lineRule="auto"/>
        <w:jc w:val="both"/>
        <w:rPr>
          <w:rFonts w:eastAsia="Times New Roman"/>
        </w:rPr>
      </w:pPr>
      <w:r>
        <w:rPr>
          <w:rFonts w:eastAsia="Times New Roman"/>
        </w:rPr>
        <w:t>per i minori con disabilità: estremi del verbale di accertamento della disabilità rilasciato dalla Commissione Medica competente;</w:t>
      </w:r>
    </w:p>
    <w:p w14:paraId="644A9B3A" w14:textId="77777777" w:rsidR="002A6288" w:rsidRDefault="002A6288" w:rsidP="002A6288">
      <w:pPr>
        <w:pStyle w:val="western"/>
        <w:numPr>
          <w:ilvl w:val="0"/>
          <w:numId w:val="3"/>
        </w:numPr>
        <w:spacing w:before="0" w:beforeAutospacing="0" w:after="0" w:line="240" w:lineRule="auto"/>
        <w:jc w:val="both"/>
        <w:rPr>
          <w:rFonts w:eastAsia="Times New Roman"/>
        </w:rPr>
      </w:pPr>
      <w:r>
        <w:rPr>
          <w:rFonts w:eastAsia="Times New Roman"/>
        </w:rPr>
        <w:t>per i minori in affidamento: estremi del provvedimento di affidamento disposto dai servizi sociali o dal Tribunale per i Minorenni.</w:t>
      </w:r>
    </w:p>
    <w:p w14:paraId="5206905D" w14:textId="77777777" w:rsidR="002A6288" w:rsidRDefault="002A6288" w:rsidP="002A6288">
      <w:pPr>
        <w:pStyle w:val="western"/>
        <w:spacing w:before="0" w:beforeAutospacing="0" w:after="0" w:line="240" w:lineRule="auto"/>
        <w:jc w:val="both"/>
        <w:rPr>
          <w:rStyle w:val="Enfasigrassetto"/>
          <w:b w:val="0"/>
          <w:bCs w:val="0"/>
          <w:sz w:val="27"/>
          <w:szCs w:val="27"/>
        </w:rPr>
      </w:pPr>
    </w:p>
    <w:p w14:paraId="1D31F290" w14:textId="7DAF8823" w:rsidR="002A6288" w:rsidRDefault="002A6288" w:rsidP="002A6288">
      <w:pPr>
        <w:pStyle w:val="western"/>
        <w:spacing w:before="0" w:beforeAutospacing="0" w:after="0" w:line="240" w:lineRule="auto"/>
        <w:jc w:val="both"/>
      </w:pPr>
      <w:r>
        <w:rPr>
          <w:rStyle w:val="Enfasigrassetto"/>
          <w:b w:val="0"/>
          <w:bCs w:val="0"/>
          <w:sz w:val="27"/>
          <w:szCs w:val="27"/>
        </w:rPr>
        <w:t xml:space="preserve">Le domande saranno accolte in ordine di arrivo: la disponibilità dei buoni e delle risorse VESTA2 sono collegate alle fasce I.S.E.E. con un numero massimo di buoni disponibili predefinito per ciascuna fascia, come indicato al punto 8.1 dell’Avviso, approvato con DD n. 489 del 9.4.2026, in corso di pubblicazione sul BU della Regione Piemonte e consultabile sulla piattaforma </w:t>
      </w:r>
      <w:hyperlink r:id="rId8" w:tgtFrame="_blank" w:history="1">
        <w:r>
          <w:rPr>
            <w:rStyle w:val="Collegamentoipertestuale"/>
            <w:color w:val="000000"/>
            <w:sz w:val="27"/>
            <w:szCs w:val="27"/>
          </w:rPr>
          <w:t>www.vestapiemonte.it</w:t>
        </w:r>
      </w:hyperlink>
      <w:r>
        <w:rPr>
          <w:rStyle w:val="Enfasigrassetto"/>
          <w:b w:val="0"/>
          <w:bCs w:val="0"/>
          <w:sz w:val="27"/>
          <w:szCs w:val="27"/>
        </w:rPr>
        <w:t xml:space="preserve">, dove </w:t>
      </w:r>
      <w:r>
        <w:t xml:space="preserve">è possibile consultare tutte le </w:t>
      </w:r>
      <w:r>
        <w:rPr>
          <w:rStyle w:val="Enfasigrassetto"/>
          <w:b w:val="0"/>
          <w:bCs w:val="0"/>
        </w:rPr>
        <w:t>informazioni di dettaglio, nonché le principali FAQ, periodicamente aggiornate.</w:t>
      </w:r>
      <w:r>
        <w:t xml:space="preserve"> </w:t>
      </w:r>
    </w:p>
    <w:p w14:paraId="203346C5" w14:textId="77777777" w:rsidR="002A6288" w:rsidRDefault="002A6288" w:rsidP="002A6288">
      <w:pPr>
        <w:pStyle w:val="western"/>
        <w:spacing w:before="0" w:beforeAutospacing="0" w:after="0" w:line="240" w:lineRule="auto"/>
        <w:jc w:val="both"/>
      </w:pPr>
    </w:p>
    <w:p w14:paraId="6A2EBFD7" w14:textId="77777777" w:rsidR="002A6288" w:rsidRDefault="002A6288" w:rsidP="002A6288">
      <w:pPr>
        <w:pStyle w:val="western"/>
        <w:spacing w:before="0" w:beforeAutospacing="0" w:after="0" w:line="240" w:lineRule="auto"/>
        <w:jc w:val="both"/>
      </w:pPr>
      <w:r>
        <w:t>Per ricevere informazioni su Vesta è anche possibile telefonare al numero verde della Regione Piemonte (800 333 444 da telefono fisso e 011/0824222 da cellulare e dall'estero-</w:t>
      </w:r>
      <w:r>
        <w:rPr>
          <w:u w:val="single"/>
        </w:rPr>
        <w:t>digitando 8</w:t>
      </w:r>
      <w:r>
        <w:t xml:space="preserve">-dal lunedì al venerdì dalle ore 8 alle ore 18) oppure scrivere a </w:t>
      </w:r>
      <w:hyperlink r:id="rId9" w:tgtFrame="_blank" w:history="1">
        <w:r>
          <w:rPr>
            <w:rStyle w:val="Collegamentoipertestuale"/>
          </w:rPr>
          <w:t>vesta@regione.piemonte.it</w:t>
        </w:r>
      </w:hyperlink>
    </w:p>
    <w:p w14:paraId="3715CE8E" w14:textId="77777777" w:rsidR="00083DFE" w:rsidRDefault="00083DFE" w:rsidP="002A6288">
      <w:pPr>
        <w:jc w:val="both"/>
      </w:pPr>
    </w:p>
    <w:sectPr w:rsidR="00083D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25C64"/>
    <w:multiLevelType w:val="multilevel"/>
    <w:tmpl w:val="5574B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32258"/>
    <w:multiLevelType w:val="multilevel"/>
    <w:tmpl w:val="884EB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12212"/>
    <w:multiLevelType w:val="multilevel"/>
    <w:tmpl w:val="877E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805081">
    <w:abstractNumId w:val="1"/>
    <w:lvlOverride w:ilvl="0"/>
    <w:lvlOverride w:ilvl="1"/>
    <w:lvlOverride w:ilvl="2"/>
    <w:lvlOverride w:ilvl="3"/>
    <w:lvlOverride w:ilvl="4"/>
    <w:lvlOverride w:ilvl="5"/>
    <w:lvlOverride w:ilvl="6"/>
    <w:lvlOverride w:ilvl="7"/>
    <w:lvlOverride w:ilvl="8"/>
  </w:num>
  <w:num w:numId="2" w16cid:durableId="86316785">
    <w:abstractNumId w:val="0"/>
    <w:lvlOverride w:ilvl="0"/>
    <w:lvlOverride w:ilvl="1"/>
    <w:lvlOverride w:ilvl="2"/>
    <w:lvlOverride w:ilvl="3"/>
    <w:lvlOverride w:ilvl="4"/>
    <w:lvlOverride w:ilvl="5"/>
    <w:lvlOverride w:ilvl="6"/>
    <w:lvlOverride w:ilvl="7"/>
    <w:lvlOverride w:ilvl="8"/>
  </w:num>
  <w:num w:numId="3" w16cid:durableId="63237272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88"/>
    <w:rsid w:val="00083DFE"/>
    <w:rsid w:val="001E5DEB"/>
    <w:rsid w:val="00294C4B"/>
    <w:rsid w:val="002A6288"/>
    <w:rsid w:val="003731AA"/>
    <w:rsid w:val="00545C96"/>
    <w:rsid w:val="00590986"/>
    <w:rsid w:val="00772BF5"/>
    <w:rsid w:val="008A0579"/>
    <w:rsid w:val="00C50257"/>
    <w:rsid w:val="00D33865"/>
    <w:rsid w:val="00E04C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4677"/>
  <w15:chartTrackingRefBased/>
  <w15:docId w15:val="{AFE9499D-9CEB-4026-AC0E-74F700BF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6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A6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A628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A628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A628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A628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A628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A628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A628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628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A628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628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628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628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62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62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62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628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6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62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628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62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628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6288"/>
    <w:rPr>
      <w:i/>
      <w:iCs/>
      <w:color w:val="404040" w:themeColor="text1" w:themeTint="BF"/>
    </w:rPr>
  </w:style>
  <w:style w:type="paragraph" w:styleId="Paragrafoelenco">
    <w:name w:val="List Paragraph"/>
    <w:basedOn w:val="Normale"/>
    <w:uiPriority w:val="34"/>
    <w:qFormat/>
    <w:rsid w:val="002A6288"/>
    <w:pPr>
      <w:ind w:left="720"/>
      <w:contextualSpacing/>
    </w:pPr>
  </w:style>
  <w:style w:type="character" w:styleId="Enfasiintensa">
    <w:name w:val="Intense Emphasis"/>
    <w:basedOn w:val="Carpredefinitoparagrafo"/>
    <w:uiPriority w:val="21"/>
    <w:qFormat/>
    <w:rsid w:val="002A6288"/>
    <w:rPr>
      <w:i/>
      <w:iCs/>
      <w:color w:val="0F4761" w:themeColor="accent1" w:themeShade="BF"/>
    </w:rPr>
  </w:style>
  <w:style w:type="paragraph" w:styleId="Citazioneintensa">
    <w:name w:val="Intense Quote"/>
    <w:basedOn w:val="Normale"/>
    <w:next w:val="Normale"/>
    <w:link w:val="CitazioneintensaCarattere"/>
    <w:uiPriority w:val="30"/>
    <w:qFormat/>
    <w:rsid w:val="002A6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A6288"/>
    <w:rPr>
      <w:i/>
      <w:iCs/>
      <w:color w:val="0F4761" w:themeColor="accent1" w:themeShade="BF"/>
    </w:rPr>
  </w:style>
  <w:style w:type="character" w:styleId="Riferimentointenso">
    <w:name w:val="Intense Reference"/>
    <w:basedOn w:val="Carpredefinitoparagrafo"/>
    <w:uiPriority w:val="32"/>
    <w:qFormat/>
    <w:rsid w:val="002A6288"/>
    <w:rPr>
      <w:b/>
      <w:bCs/>
      <w:smallCaps/>
      <w:color w:val="0F4761" w:themeColor="accent1" w:themeShade="BF"/>
      <w:spacing w:val="5"/>
    </w:rPr>
  </w:style>
  <w:style w:type="character" w:styleId="Collegamentoipertestuale">
    <w:name w:val="Hyperlink"/>
    <w:basedOn w:val="Carpredefinitoparagrafo"/>
    <w:uiPriority w:val="99"/>
    <w:semiHidden/>
    <w:unhideWhenUsed/>
    <w:rsid w:val="002A6288"/>
    <w:rPr>
      <w:color w:val="000080"/>
      <w:u w:val="single"/>
    </w:rPr>
  </w:style>
  <w:style w:type="paragraph" w:customStyle="1" w:styleId="western">
    <w:name w:val="western"/>
    <w:basedOn w:val="Normale"/>
    <w:rsid w:val="002A6288"/>
    <w:pPr>
      <w:spacing w:before="100" w:beforeAutospacing="1" w:after="142" w:line="276" w:lineRule="auto"/>
    </w:pPr>
    <w:rPr>
      <w:rFonts w:ascii="Times New Roman" w:hAnsi="Times New Roman" w:cs="Times New Roman"/>
      <w:color w:val="000000"/>
      <w:kern w:val="0"/>
      <w:sz w:val="24"/>
      <w:szCs w:val="24"/>
      <w:lang w:eastAsia="it-IT"/>
      <w14:ligatures w14:val="none"/>
    </w:rPr>
  </w:style>
  <w:style w:type="character" w:styleId="Enfasigrassetto">
    <w:name w:val="Strong"/>
    <w:basedOn w:val="Carpredefinitoparagrafo"/>
    <w:uiPriority w:val="22"/>
    <w:qFormat/>
    <w:rsid w:val="002A6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apiemonte.it/" TargetMode="External"/><Relationship Id="rId3" Type="http://schemas.openxmlformats.org/officeDocument/2006/relationships/settings" Target="settings.xml"/><Relationship Id="rId7" Type="http://schemas.openxmlformats.org/officeDocument/2006/relationships/hyperlink" Target="http://www.vesta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CCCB5.744C0C0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esta@regione.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Barucco</dc:creator>
  <cp:keywords/>
  <dc:description/>
  <cp:lastModifiedBy>Chiara Barucco</cp:lastModifiedBy>
  <cp:revision>1</cp:revision>
  <dcterms:created xsi:type="dcterms:W3CDTF">2026-04-15T11:04:00Z</dcterms:created>
  <dcterms:modified xsi:type="dcterms:W3CDTF">2026-04-15T11:06:00Z</dcterms:modified>
</cp:coreProperties>
</file>